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BCB" w:rsidRDefault="007B640C">
      <w:pPr>
        <w:widowControl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高雄市左營區屏山國小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六  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2C54E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2C54ED" w:rsidRPr="002C54ED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學期部定課程【數學領域】課程計畫</w:t>
      </w:r>
    </w:p>
    <w:tbl>
      <w:tblPr>
        <w:tblStyle w:val="a9"/>
        <w:tblW w:w="1487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6"/>
        <w:gridCol w:w="1272"/>
        <w:gridCol w:w="1695"/>
        <w:gridCol w:w="1842"/>
        <w:gridCol w:w="1843"/>
        <w:gridCol w:w="1860"/>
        <w:gridCol w:w="2109"/>
        <w:gridCol w:w="1985"/>
        <w:gridCol w:w="1417"/>
      </w:tblGrid>
      <w:tr w:rsidR="00EA3BCB">
        <w:trPr>
          <w:trHeight w:val="495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對應領域</w:t>
            </w:r>
          </w:p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CB" w:rsidRDefault="007B640C" w:rsidP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線上教學</w:t>
            </w:r>
          </w:p>
        </w:tc>
      </w:tr>
      <w:tr w:rsidR="00EA3BCB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EA3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EA3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EA3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EA3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CB" w:rsidRDefault="00EA3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EA3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3BCB" w:rsidRDefault="00EA3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EA3B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最大公因數與最小公倍數</w:t>
            </w:r>
          </w:p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1-1質數與合數、1-2質因數分解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N-6-1 20以內的質數和質因數分解：小於20的質數與合數。2、3、5的質因數判別法。以短除法做質因數的分解。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n-III-3 認識因數、倍數、質數、最大公因數、最小公倍數的意義、計算與應用。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1.認識質數、合數和質因數。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2.運用樹狀圖或短除法將一個合數做質因數分解。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EA3BC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CB" w:rsidRDefault="00EA3BCB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A3B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最大公因數與最小公倍數</w:t>
            </w:r>
          </w:p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1-3最大公因數、1-4最小公倍數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N-6-2 最大公因數與最小公倍數：質因數分解法與短除法。兩數互質。運用到分數的約分與通分。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n-III-3 認識因數、倍數、質數、最大公因數、最小公倍數的意義、計算與應用。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1.用短除法求兩數的最大公因數，並知道互質的意義。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2.利用短除法求兩數的最小公倍數。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3.解決生活中最大公因數和最小公倍數的問題。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EA3BC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CB" w:rsidRDefault="00EA3BCB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EA3B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一、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最大公因數與最小公倍數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、二、分數除法</w:t>
            </w:r>
          </w:p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1-5應用與解題、練習園地(一)、2-1最簡分數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N-6-2 最大公因數與最小公倍數：質因數分解法與短除法。兩數互質。運用到分數的約分與通分。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N-6-3 分數的除法：整數除以分數、分數除以分數的意義。最後理解除以一數等於乘以其倒數之公式。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n-III-3 認識因數、倍數、質數、最大公因數、最小公倍數的意義、計算與應用。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n-III-6 理解分數乘法和除法的意義、計算與應用。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1.解決生活中最大公因數和最小公倍數的問題。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2.最簡分數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EA3BC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■線上教學</w:t>
            </w:r>
          </w:p>
          <w:p w:rsidR="00FF1628" w:rsidRDefault="00FF1628">
            <w:pPr>
              <w:widowControl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使用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翰林趣味派</w:t>
            </w:r>
          </w:p>
        </w:tc>
      </w:tr>
      <w:tr w:rsidR="00EA3B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二、分數除法</w:t>
            </w:r>
          </w:p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2-2同分母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分數的除法、2-3異分母分數的除法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N-6-3 分數的除法：整數除以分數、分數除以分數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的意義。最後理解除以一數等於乘以其倒數之公式。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n-III-6 理解分數乘法和除法的意義、計算與應用。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1.同分母分數的除法。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2.異分母分數的除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法。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■紙筆測驗及表單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課綱:生命-4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CB" w:rsidRDefault="00EA3BCB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B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二、分數除法、三、規律問題</w:t>
            </w:r>
          </w:p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2-4被除數、除數與商、練習園地(二)、3-1間隔問題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數-E-B3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N-6-9 解題：由問題中的數量關係，列出恰當的算式解題（同R-6-4）。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R-6-4 解題：由問題中的數量關係，列出恰當的算式解題（同N-6-9）。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n-III-6 理解分數乘法和除法的意義、計算與應用。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n-III-10 嘗試將較複雜的情境或模式中的數量關係以算式正確表述，並據以推理或解題。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1.被除數、除數與商。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2.能簡化問題，找出規律，解決間隔問題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課綱:生命-4</w:t>
            </w:r>
          </w:p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課綱:科技-4</w:t>
            </w:r>
          </w:p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課綱:戶外-4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CB" w:rsidRDefault="00EA3BCB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B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三、規律問題</w:t>
            </w:r>
          </w:p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3-2數形規則、3-3選擇與組合、練習園地(三)、工作中的數學（一）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R-6-4 解題：由問題中的數量關係，列出恰當的算式解題（同N-6-9）。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R-6-2 數量關係：代數與函數的前置經驗。從具體情境或數量模式之活動出發，做觀察、推理、說明。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n-III-10 嘗試將較複雜的情境或模式中的數量關係以算式正確表述，並據以推理或解題。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r-III-3 觀察情境或模式中的數量關係，並用文字或符號正確表述，協助推理與解題。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1.能簡化問題，找出規律，解決數形問題。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2.能理解加法原理和乘法原理。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課綱:科技-4</w:t>
            </w:r>
          </w:p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課綱:戶外-4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CB" w:rsidRDefault="00EA3BCB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B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四、比與比值</w:t>
            </w:r>
          </w:p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4-1比和相等的比、4-2最簡單整數比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N-6-6 比與比值：異類量的比與同類量的比之比值的意義。理解相等的比中牽涉到的兩種倍數關係（比例思考的基礎）。解決比的應用問題。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R-6-2 數量關係：代數與函數的前置經驗。從具體情境或數量模式之活動出發，做觀察、推理、說明。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n-III-9 理解比例關係的意義，並能據以觀察、表述、計算與解題，如比率、比例尺、速度、基準量等。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r-III-3 觀察情境或模式中的數量關係，並用文字或符號正確表述，協助推理與解題。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1.比和相等的比。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2.最簡單整數比。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課綱:國際-4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CB" w:rsidRDefault="00EA3BCB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B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四、比與比值、五、小數除法</w:t>
            </w:r>
          </w:p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4-3認識比值、練習園地(四)、5-1除以一位小數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R-6-2 數量關係：代數與函數的前置經驗。從具體情境或數量模式之活動出發，做觀察、推理、說明。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N-6-4 小數的除法：整數除以小數、小數除以小數的意義。直式計算。教師用位值的概念說明直式計算的合理性。處理商一定比被除數小的錯誤類型。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r-III-3 觀察情境或模式中的數量關係，並用文字或符號正確表述，協助推理與解題。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n-III-7 理解小數乘法和除法的意義，能做直式計算與應用。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1.認識比值。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2.解決除數為一位小數的除法問題。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課綱:國際-4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CB" w:rsidRDefault="00EA3BCB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B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五、小數除法</w:t>
            </w:r>
          </w:p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5-2除以二位小數、5-3除法與概數、練習園地(五)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N-6-4 小數的除法：整數除以小數、小數除以小數的意義。直式計算。教師用位值的概念說明直式計算的合理性。處理商一定比被除數小的錯誤類型。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n-III-7 理解小數乘法和除法的意義，能做直式計算與應用。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1.解決除數為二位小數的除法問題。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2.能運用四捨五入的方法，解決對商在指定位數取概數的小數除法問題。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課綱:國際-4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CB" w:rsidRDefault="00EA3BCB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B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學習加油讚（一）</w:t>
            </w:r>
          </w:p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綜合與應用、探索中學數學、看繪本學數學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N-6-1 20以內的質數和質因數分解：小於20的質數與合數。2、3、5的質因數判別法。以短除法做質因數的分解。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N-6-4 小數的除法：整數除以小數、小數除以小數的意義。直式計算。教師用位值的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概念說明直式計算的合理性。處理商一定比被除數小的錯誤類型。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lastRenderedPageBreak/>
              <w:t>n-III-3 認識因數、倍數、質數、最大公因數、最小公倍數的意義、計算與應用。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n-III-7 理解小數乘法和除法的意義，能做直式計算與應用。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1.認識質數、合數和質因數。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2.運用樹狀圖或短除法將一個合數做質因數分解。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3.利用短除法求兩數的最小公倍數。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4.異分母分數的除法。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5.能簡化問題，找出規律，解決數形問題。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6.比和相等的比。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7.解決除數為一位小數的除法問題。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■紙筆測驗及表單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課綱:科技-4</w:t>
            </w:r>
          </w:p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課綱:閱讀-4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■線上教學</w:t>
            </w:r>
          </w:p>
          <w:p w:rsidR="00FF1628" w:rsidRDefault="00FF1628">
            <w:pPr>
              <w:widowControl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使用翰林趣味派</w:t>
            </w:r>
          </w:p>
        </w:tc>
      </w:tr>
      <w:tr w:rsidR="00EA3B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六、兩量關係與比</w:t>
            </w:r>
          </w:p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6-1認識基準量與比較量、6-2比較量未知問題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N-6-8 解題：基準量與比較量。比和比值的應用。含交換基準時之關係。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R-6-3 數量關係的表示：代數與函數的前置經驗。將具體情境或模式中的數量關係，學習以文字或符號列出數量關係的關係式。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n-III-9 理解比例關係的意義，並能據以觀察、表述、計算與解題，如比率、比例尺、速度、基準量等。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r-III-3 觀察情境或模式中的數量關係，並用文字或符號正確表述，協助推理與解題。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1.認識基準量與比較量。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2.比較量未知問題。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EA3BC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CB" w:rsidRDefault="00EA3BCB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B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六、兩量關係與比</w:t>
            </w:r>
          </w:p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6-3倍的關係與比、6-4基準量未知問題、練習園地(六)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N-6-8 解題：基準量與比較量。比和比值的應用。含交換基準時之關係。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R-6-2 數量關係：代數與函數的前置經驗。從具體情境或數量模式之活動出發，做觀察、推理、說明。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n-III-9 理解比例關係的意義，並能據以觀察、表述、計算與解題，如比率、比例尺、速度、基準量等。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r-III-3 觀察情境或模式中的數量關係，並用文字或符號正確表述，協助推理與解題。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3.倍的關係與比。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4.基準量未知問題。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EA3BC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CB" w:rsidRDefault="00EA3BCB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B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七、圓周長與扇形周長</w:t>
            </w:r>
          </w:p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7-1圓周率、7-2圓周長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S-6-3 圓周率、圓周長、圓面積、扇形面積：用分割說明圓面積公式。求扇形弧長與面積知道以下三個比相等：(1)圓心角：360；(2)扇形弧長：圓周長；(3)）扇形面積：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圓面積，但應用問題只處理用(1)求弧長或面積。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R-6-3 數量關係的表示：代數與函數的前置經驗。將具體情境或模式中的數量關係，學習以文字或符號列出數量關係的關係式。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s-III-2 認識圓周率的意義，理解圓面積、圓周長、扇形面積與弧長之計算方式。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r-III-3 觀察情境或模式中的數量關係，並用文字或符號正確表述，協助推理與解題。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1.能理解圓周率的意義。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2.能理解並應用圓周率的公式，求算圓周長、直徑長。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課綱:國際-4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CB" w:rsidRDefault="00EA3BCB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B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七、圓周長與扇形周長</w:t>
            </w:r>
          </w:p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7-3扇形弧長與周長、7-4圓周長與弧長的應用、練習園地(七)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S-6-3 圓周率、圓周長、圓面積、扇形面積：用分割說明圓面積公式。求扇形弧長與面積知道以下三個比相等：(1)圓心角：360；(2)扇形弧長：圓周長；(3)）扇形面積：圓面積，但應用問題只處理用(1)求弧長或面積。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R-6-3 數量關係的表示：代數與函數的前置經驗。將具體情境或模式中的數量關係，學習以文字或符號列出數量關係的關係式。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s-III-2 認識圓周率的意義，理解圓面積、圓周長、扇形面積與弧長之計算方式。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r-III-3 觀察情境或模式中的數量關係，並用文字或符號正確表述，協助推理與解題。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1.能計算扇形的周長。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2.能理解圓周率的意義。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課綱:國際-4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CB" w:rsidRDefault="00EA3BCB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B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八、放大、縮小與比例尺</w:t>
            </w:r>
          </w:p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8-1認識放大圖和縮小圖、8-2繪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製放大圖和縮小圖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N-6-6 比與比值：異類量的比與同類量的比之比值的意義。理解相等的比中牽涉到的兩種倍數關係（比例思考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的基礎）。解決比的應用問題。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S-6-2 解題：地圖比例尺。地圖比例尺之意義、記號與應用。地圖上兩邊長的比和實際兩邊長的比相等。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n-III-9 理解比例關係的意義，並能據以觀察、表述、計算與解題，如比率、比例尺、速度、基準量等。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s-III-7 認識平面圖形縮放的意義與應用。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1.認識放大圖和縮小圖。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2.繪製放大圖和縮小圖。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課綱:戶外-4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CB" w:rsidRDefault="00EA3BCB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B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八、放大、縮小與比例尺</w:t>
            </w:r>
          </w:p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8-2繪製放大圖和縮小圖、8-3認識比例尺、練習園地(八)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S-6-1 放大與縮小：比例思考的應用。「幾倍放大圖」、「幾倍縮小圖」。知道縮放時，對應角相等，對應邊成比例。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R-6-2 數量關係：代數與函數的前置經驗。從具體情境或數量模式之活動出發，做觀察、推理、說明。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s-III-7 認識平面圖形縮放的意義與應用。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r-III-3 觀察情境或模式中的數量關係，並用文字或符號正確表述，協助推理與解題。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1.繪製放大圖和縮小圖。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2.認識比例尺。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課綱:戶外-4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CB" w:rsidRDefault="00EA3BCB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B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九、怎樣解題</w:t>
            </w:r>
          </w:p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9-1和差問題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N-6-9 解題：由問題中的數量關係，列出恰當的算式解題（同R-6-4）。可包含(1)較複雜的模式（如座位排列模式）；(2)較複雜的計算：乘法原理、加法原理或其混合；(3)較複雜之情境：如年齡問題、流水問題、和差問題、雞兔問題。連結R-6-2、R-6-3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R-6-4 解題：由問題中的數量關係，列出恰當的算式解題（同N-6-9）。可包含(1)較複雜的模式（如座位排列模式）；(2)較複雜的計算：乘法原理、加法原理或其混合；(3)較複雜之情境：如年齡問題、流水問題、和差問題、雞兔問題。連結R-6-2、R-6-3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n-III-10 嘗試將較複雜的情境或模式中的數量關係以算式正確表述，並據以推理或解題。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r-III-3 觀察情境或模式中的數量關係，並用文字或符號正確表述，協助推理與解題。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1.觀察兩量關係，列式解決和差問題。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EA3BC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CB" w:rsidRDefault="00D257F1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■線上教學</w:t>
            </w:r>
          </w:p>
          <w:p w:rsidR="00FF1628" w:rsidRDefault="00FF1628">
            <w:pPr>
              <w:widowControl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使用翰林趣味派</w:t>
            </w:r>
            <w:bookmarkStart w:id="1" w:name="_GoBack"/>
            <w:bookmarkEnd w:id="1"/>
          </w:p>
        </w:tc>
      </w:tr>
      <w:tr w:rsidR="00EA3B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九、怎樣解題</w:t>
            </w:r>
          </w:p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9-1和差問題、9-2雞兔問題、練習園地(九)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N-6-9 解題：由問題中的數量關係，列出恰當的算式解題（同R-6-4）。可包含(1)較複雜的模式（如座位排列模式）；(2)較複雜的計算：乘法原理、加法原理或其混合；(3)較複雜之情境：如年齡問題、流水問題、和差問題、雞兔問題。連結R-6-2、R-6-3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R-6-3 數量關係的表示：代數與函數的前置經驗。將具體情境或模式中的數量關係，學習以文字或符號列出數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量關係的關係式。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n-III-10 嘗試將較複雜的情境或模式中的數量關係以算式正確表述，並據以推理或解題。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r-III-3 觀察情境或模式中的數量關係，並用文字或符號正確表述，協助推理與解題。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1.觀察兩量關係，列式解決和差問題。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2.觀察兩量關係，列式解決雞兔問題。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EA3BC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CB" w:rsidRDefault="00EA3BCB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B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九、怎樣解題</w:t>
            </w:r>
          </w:p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9-2雞兔問題、練習園地(九)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N-6-9 解題：由問題中的數量關係，列出恰當的算式解題（同R-6-4）。可包含(1)較複雜的模式（如座位排列模式）；(2)較複雜的計算：乘法原理、加法原理或其混合；(3)較複雜之情境：如年齡問題、流水問題、和差問題、雞兔問題。連結R-6-2、R-6-3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R-6-4 解題：由問題中的數量關係，列出恰當的算式解題（同N-6-9）。可包含(1)較複雜的模式（如座位排列模式）；(2)較複雜的計算：乘法原理、加法原理或其混合；(3)較複雜之情境：如年齡問題、流水問題、和差問題、雞兔問題。連結R-6-2、R-6-3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n-III-10 嘗試將較複雜的情境或模式中的數量關係以算式正確表述，並據以推理或解題。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r-III-3 觀察情境或模式中的數量關係，並用文字或符號正確表述，協助推理與解題。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1.觀察兩量關係，列式解決雞兔問題。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■紙筆測驗及表單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EA3BC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CB" w:rsidRDefault="00EA3BCB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B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學習加油讚(二)</w:t>
            </w:r>
          </w:p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綜合與應用、探索中學數學、看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S-6-1 放大與縮小：比例思考的應用。「幾倍放大圖」、「幾倍縮小圖」。知道縮放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時，對應角相等，對應邊成比例。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R-6-2 數量關係：代數與函數的前置經驗。從具體情境或數量模式之活動出發，做觀察、推理、說明。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s-III-2 認識圓周率的意義，理解圓面積、圓周長、扇形面積與弧長之計算方式。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r-III-3 觀察情境或模式中的數量關係，並用文字或符號正確表述，協助推理與解題。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1.認識比例尺。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2.比較量未知問題。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3.能計算扇形的周長。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4.能理解圓周率的意義。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5.認識放大圖和縮小圖。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6.觀察兩量關係，列式解決雞兔問題。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■紙筆測驗及表單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EA3BCB" w:rsidRDefault="007B640C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課綱:科技-4</w:t>
            </w:r>
          </w:p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課綱:閱讀-4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CB" w:rsidRDefault="00EA3BCB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A3BC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widowControl/>
              <w:ind w:left="-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數學園地</w:t>
            </w:r>
          </w:p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數學符號的由來、質因數對對碰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spacing w:line="2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N-6-1 20以內的質數和質因數分解：小於20的質數與合數。2、3、5的質因數判別法。以短除法做質因數的分解。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n-III-3 認識因數、倍數、質數、最大公因數、最小公倍數的意義、計算與應用。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1.認識質數、合數和質因數。</w:t>
            </w:r>
          </w:p>
          <w:p w:rsidR="00EA3BCB" w:rsidRDefault="007B640C">
            <w:pPr>
              <w:spacing w:line="2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2.運用樹狀圖或短除法將一個合數做質因數分解。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BCB" w:rsidRDefault="007B640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□紙筆測驗及表單</w:t>
            </w:r>
          </w:p>
          <w:p w:rsidR="00EA3BCB" w:rsidRDefault="007B640C">
            <w:pPr>
              <w:widowControl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■實作評量</w:t>
            </w:r>
          </w:p>
          <w:p w:rsidR="00EA3BCB" w:rsidRDefault="007B640C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□檔案評量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課綱:閱讀-4</w:t>
            </w:r>
          </w:p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課綱:國際-4</w:t>
            </w:r>
          </w:p>
          <w:p w:rsidR="00EA3BCB" w:rsidRDefault="007B640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課綱:科技-4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BCB" w:rsidRDefault="00EA3BCB">
            <w:pPr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EA3BCB" w:rsidRDefault="007B640C">
      <w:pPr>
        <w:widowControl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註1：若為一個單元或主題跨數週實施，可合併欄位書寫。</w:t>
      </w:r>
    </w:p>
    <w:p w:rsidR="00EA3BCB" w:rsidRDefault="007B640C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  <w:sz w:val="23"/>
          <w:szCs w:val="23"/>
        </w:rPr>
        <w:t>註2：「議題融入」中「法定議題」為必要項目，</w:t>
      </w:r>
      <w:r>
        <w:rPr>
          <w:rFonts w:ascii="標楷體" w:eastAsia="標楷體" w:hAnsi="標楷體" w:cs="標楷體"/>
          <w:color w:val="FF0000"/>
          <w:sz w:val="23"/>
          <w:szCs w:val="23"/>
        </w:rPr>
        <w:t>課綱議題則為鼓勵填寫</w:t>
      </w:r>
      <w:r>
        <w:rPr>
          <w:rFonts w:ascii="標楷體" w:eastAsia="標楷體" w:hAnsi="標楷體" w:cs="標楷體"/>
          <w:sz w:val="23"/>
          <w:szCs w:val="23"/>
        </w:rPr>
        <w:t>。</w:t>
      </w:r>
      <w:r>
        <w:rPr>
          <w:rFonts w:ascii="標楷體" w:eastAsia="標楷體" w:hAnsi="標楷體" w:cs="標楷體"/>
          <w:b/>
        </w:rPr>
        <w:t>(例：法定/課綱：議題-</w:t>
      </w:r>
      <w:r>
        <w:rPr>
          <w:rFonts w:ascii="標楷體" w:eastAsia="標楷體" w:hAnsi="標楷體" w:cs="標楷體"/>
          <w:b/>
          <w:color w:val="FF0000"/>
        </w:rPr>
        <w:t>節數</w:t>
      </w:r>
      <w:r>
        <w:rPr>
          <w:rFonts w:ascii="標楷體" w:eastAsia="標楷體" w:hAnsi="標楷體" w:cs="標楷體"/>
          <w:b/>
        </w:rPr>
        <w:t>)。</w:t>
      </w:r>
    </w:p>
    <w:p w:rsidR="00EA3BCB" w:rsidRDefault="007B640C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標楷體" w:eastAsia="標楷體" w:hAnsi="標楷體" w:cs="標楷體"/>
        </w:rPr>
        <w:t>（一）法定議題：依每學年度核定函辦理。</w:t>
      </w:r>
    </w:p>
    <w:p w:rsidR="00EA3BCB" w:rsidRDefault="007B640C">
      <w:pPr>
        <w:widowControl/>
        <w:ind w:left="1764" w:hanging="1764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（二）課綱議題：性別平等、環境、海洋、家庭教育、人權、品德、生命、法治、科技、資訊、能源、安全、防災、生涯規劃、多元文化、閱讀素養、戶外教育、國際教育、原住民族教育。</w:t>
      </w:r>
    </w:p>
    <w:p w:rsidR="00EA3BCB" w:rsidRDefault="007B640C">
      <w:pPr>
        <w:widowControl/>
        <w:ind w:left="1762" w:hanging="1762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（三）請與表件参-2(e-2)「法律規定教育議題或重要宣導融入課程規劃檢核表」相對照。</w:t>
      </w:r>
    </w:p>
    <w:p w:rsidR="00EA3BCB" w:rsidRDefault="007B640C">
      <w:pPr>
        <w:widowControl/>
        <w:jc w:val="both"/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</w:pPr>
      <w:r>
        <w:rPr>
          <w:rFonts w:ascii="標楷體" w:eastAsia="標楷體" w:hAnsi="標楷體" w:cs="標楷體"/>
          <w:color w:val="FF0000"/>
          <w:sz w:val="23"/>
          <w:szCs w:val="23"/>
        </w:rPr>
        <w:t>註3：</w:t>
      </w:r>
      <w:r>
        <w:rPr>
          <w:rFonts w:ascii="標楷體" w:eastAsia="標楷體" w:hAnsi="標楷體" w:cs="標楷體"/>
          <w:b/>
          <w:color w:val="FF0000"/>
          <w:sz w:val="23"/>
          <w:szCs w:val="23"/>
          <w:u w:val="single"/>
        </w:rPr>
        <w:t>六年級第二學期須規劃學生畢業考後至畢業前課程活動之安排。</w:t>
      </w:r>
    </w:p>
    <w:p w:rsidR="00EA3BCB" w:rsidRDefault="007B640C">
      <w:pPr>
        <w:widowControl/>
        <w:ind w:left="599" w:hanging="59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標楷體" w:eastAsia="標楷體" w:hAnsi="標楷體" w:cs="標楷體"/>
          <w:b/>
          <w:color w:val="FF0000"/>
          <w:sz w:val="23"/>
          <w:szCs w:val="23"/>
        </w:rPr>
        <w:t>註4</w:t>
      </w:r>
      <w:r>
        <w:rPr>
          <w:rFonts w:ascii="標楷體" w:eastAsia="標楷體" w:hAnsi="標楷體" w:cs="標楷體"/>
          <w:color w:val="FF0000"/>
          <w:sz w:val="23"/>
          <w:szCs w:val="23"/>
        </w:rPr>
        <w:t>：</w:t>
      </w:r>
      <w:r>
        <w:rPr>
          <w:rFonts w:ascii="標楷體" w:eastAsia="標楷體" w:hAnsi="標楷體" w:cs="標楷體"/>
          <w:b/>
          <w:color w:val="FF0000"/>
          <w:sz w:val="23"/>
          <w:szCs w:val="23"/>
        </w:rPr>
        <w:t>評量方式撰寫</w:t>
      </w:r>
      <w:r>
        <w:rPr>
          <w:rFonts w:ascii="標楷體" w:eastAsia="標楷體" w:hAnsi="標楷體" w:cs="標楷體"/>
          <w:sz w:val="23"/>
          <w:szCs w:val="23"/>
        </w:rPr>
        <w:t>請參採「國民小學及國民中學學生成績評量準則」</w:t>
      </w:r>
      <w:r>
        <w:rPr>
          <w:rFonts w:ascii="標楷體" w:eastAsia="標楷體" w:hAnsi="標楷體" w:cs="標楷體"/>
          <w:b/>
          <w:sz w:val="23"/>
          <w:szCs w:val="23"/>
        </w:rPr>
        <w:t>第五條</w:t>
      </w:r>
      <w:r>
        <w:rPr>
          <w:rFonts w:ascii="標楷體" w:eastAsia="標楷體" w:hAnsi="標楷體" w:cs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>
        <w:rPr>
          <w:rFonts w:ascii="標楷體" w:eastAsia="標楷體" w:hAnsi="標楷體" w:cs="標楷體"/>
          <w:b/>
          <w:sz w:val="23"/>
          <w:szCs w:val="23"/>
        </w:rPr>
        <w:t>多元評量</w:t>
      </w:r>
      <w:r>
        <w:rPr>
          <w:rFonts w:ascii="標楷體" w:eastAsia="標楷體" w:hAnsi="標楷體" w:cs="標楷體"/>
          <w:sz w:val="23"/>
          <w:szCs w:val="23"/>
        </w:rPr>
        <w:t>方式：</w:t>
      </w:r>
    </w:p>
    <w:p w:rsidR="00EA3BCB" w:rsidRDefault="007B640C">
      <w:pPr>
        <w:widowControl/>
        <w:ind w:left="2875" w:hanging="2309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EA3BCB" w:rsidRDefault="007B640C">
      <w:pPr>
        <w:widowControl/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EA3BCB" w:rsidRDefault="007B640C">
      <w:pPr>
        <w:widowControl/>
        <w:ind w:left="2197" w:hanging="1631"/>
        <w:jc w:val="both"/>
        <w:rPr>
          <w:rFonts w:ascii="標楷體" w:eastAsia="標楷體" w:hAnsi="標楷體" w:cs="標楷體"/>
          <w:sz w:val="23"/>
          <w:szCs w:val="23"/>
        </w:rPr>
      </w:pPr>
      <w:r>
        <w:rPr>
          <w:rFonts w:ascii="標楷體" w:eastAsia="標楷體" w:hAnsi="標楷體" w:cs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EA3BCB" w:rsidRDefault="007B640C">
      <w:pPr>
        <w:widowControl/>
        <w:ind w:left="577" w:hanging="575"/>
        <w:jc w:val="both"/>
      </w:pPr>
      <w:r>
        <w:rPr>
          <w:rFonts w:ascii="標楷體" w:eastAsia="標楷體" w:hAnsi="標楷體" w:cs="標楷體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EA3BCB">
      <w:pgSz w:w="16838" w:h="11906" w:orient="landscape"/>
      <w:pgMar w:top="851" w:right="1021" w:bottom="851" w:left="102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778" w:rsidRDefault="00583778" w:rsidP="00B91672">
      <w:r>
        <w:separator/>
      </w:r>
    </w:p>
  </w:endnote>
  <w:endnote w:type="continuationSeparator" w:id="0">
    <w:p w:rsidR="00583778" w:rsidRDefault="00583778" w:rsidP="00B9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778" w:rsidRDefault="00583778" w:rsidP="00B91672">
      <w:r>
        <w:separator/>
      </w:r>
    </w:p>
  </w:footnote>
  <w:footnote w:type="continuationSeparator" w:id="0">
    <w:p w:rsidR="00583778" w:rsidRDefault="00583778" w:rsidP="00B91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3BCB"/>
    <w:rsid w:val="001E5399"/>
    <w:rsid w:val="002C54ED"/>
    <w:rsid w:val="0053289A"/>
    <w:rsid w:val="00583778"/>
    <w:rsid w:val="007B640C"/>
    <w:rsid w:val="00B91672"/>
    <w:rsid w:val="00D257F1"/>
    <w:rsid w:val="00EA3BCB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0F002"/>
  <w15:docId w15:val="{C5824465-A1F5-43DF-9109-6BDC98DD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33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3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3317"/>
    <w:rPr>
      <w:sz w:val="20"/>
      <w:szCs w:val="20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Brw5lQjbvjE04un/qOgiuUVvBA==">CgMxLjAyCGguZ2pkZ3hzOAByITE5Yl9YbnNSakhIQ1pDdS01YXVrZU5zdU85VUtjV3ZOdA==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1060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6</cp:revision>
  <dcterms:created xsi:type="dcterms:W3CDTF">2024-05-21T06:34:00Z</dcterms:created>
  <dcterms:modified xsi:type="dcterms:W3CDTF">2025-05-28T08:55:00Z</dcterms:modified>
</cp:coreProperties>
</file>