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A03AA4">
        <w:rPr>
          <w:rFonts w:ascii="標楷體" w:eastAsia="標楷體" w:hAnsi="標楷體" w:hint="eastAsia"/>
          <w:b/>
          <w:color w:val="FF0000"/>
          <w:sz w:val="32"/>
          <w:szCs w:val="32"/>
        </w:rPr>
        <w:t>6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9C34E2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C33AD0" w:rsidRPr="00C33AD0">
        <w:rPr>
          <w:rFonts w:ascii="標楷體" w:eastAsia="標楷體" w:hAnsi="標楷體" w:hint="eastAsia"/>
          <w:b/>
          <w:color w:val="FF0000"/>
          <w:kern w:val="0"/>
          <w:szCs w:val="24"/>
        </w:rPr>
        <w:t>躍讀漫雲端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496F80" w:rsidRPr="00496F80" w:rsidRDefault="00496F80" w:rsidP="00496F80">
      <w:pPr>
        <w:rPr>
          <w:rFonts w:ascii="標楷體" w:eastAsia="標楷體" w:hAnsi="標楷體" w:cs="Times New Roman"/>
          <w:color w:val="000000"/>
        </w:rPr>
      </w:pPr>
      <w:r w:rsidRPr="00496F80">
        <w:rPr>
          <w:rFonts w:ascii="標楷體" w:eastAsia="標楷體" w:hAnsi="標楷體" w:cs="Times New Roman" w:hint="eastAsia"/>
          <w:color w:val="000000"/>
        </w:rPr>
        <w:t xml:space="preserve">    閱讀是各種學習的基礎，是通過心靈觀察世界的視窗。我們教孩子們如何閱讀，擁有閱讀自學能力。六年級學童普遍具有使用電腦上網的能力與機會，藉由「生生用平板」的教育政策，我們將數位載具當作學習的媒介，讓孩子有更多元的閱讀學習路徑。</w:t>
      </w:r>
    </w:p>
    <w:p w:rsidR="00496F80" w:rsidRPr="00496F80" w:rsidRDefault="00496F80" w:rsidP="00496F80">
      <w:pPr>
        <w:rPr>
          <w:rFonts w:ascii="標楷體" w:eastAsia="標楷體" w:hAnsi="標楷體" w:cs="Times New Roman"/>
          <w:color w:val="000000"/>
        </w:rPr>
      </w:pPr>
      <w:r w:rsidRPr="00496F80">
        <w:rPr>
          <w:rFonts w:ascii="標楷體" w:eastAsia="標楷體" w:hAnsi="標楷體" w:cs="Times New Roman" w:hint="eastAsia"/>
          <w:color w:val="000000"/>
        </w:rPr>
        <w:t xml:space="preserve">　　數位閱讀平台─「台灣雲端書庫＠高雄」把圖書館變大了，跨越地理限制，對於距離市立圖書館有點距離的本校學童而言，透過雲端平台能夠提供學童全新的e化閱讀體驗，擴大閱讀素材、可同時供多人借閱、善用網路資源、強化教學深度、引發學習動機、提升解決能力。因此，指導學童熟悉「台灣雲端書庫＠高雄」電子書籍的借閱方式，有助學童掌握資訊能力並能學習遷移、實踐閱讀素養，進而擁有自主學習及終身學習的能力。</w:t>
      </w:r>
    </w:p>
    <w:p w:rsidR="00496F80" w:rsidRPr="00496F80" w:rsidRDefault="00496F80" w:rsidP="00496F80">
      <w:pPr>
        <w:rPr>
          <w:rFonts w:ascii="標楷體" w:eastAsia="標楷體" w:hAnsi="標楷體" w:cs="Times New Roman"/>
          <w:color w:val="000000"/>
        </w:rPr>
      </w:pPr>
      <w:r w:rsidRPr="00496F80">
        <w:rPr>
          <w:rFonts w:ascii="標楷體" w:eastAsia="標楷體" w:hAnsi="標楷體" w:cs="Times New Roman" w:hint="eastAsia"/>
          <w:color w:val="000000"/>
        </w:rPr>
        <w:t xml:space="preserve">　　而學生在升上高年級之後，社會領域開始接觸到世界史相關課題。對學童來說，要了解這些浩瀚的歷史，若只透過課本教材，應該很難引發學童學習動機。因此，透過「台灣雲端書庫＠高雄」，學童能在數位平台上借閱世界歷史相關書籍，當作課堂上的補充教材，增加學童學習興趣、了解過去的歷史，並透過閱讀後的討論拓展學童的視野、加強學童對事情的判斷力，進而促進核心素養的養成。</w:t>
      </w:r>
    </w:p>
    <w:p w:rsidR="00B13049" w:rsidRPr="00C33AD0" w:rsidRDefault="00496F80" w:rsidP="00496F80">
      <w:pPr>
        <w:rPr>
          <w:rFonts w:ascii="標楷體" w:eastAsia="標楷體" w:hAnsi="標楷體" w:cs="Times New Roman"/>
          <w:color w:val="000000"/>
        </w:rPr>
      </w:pPr>
      <w:r w:rsidRPr="00496F80">
        <w:rPr>
          <w:rFonts w:ascii="標楷體" w:eastAsia="標楷體" w:hAnsi="標楷體" w:cs="Times New Roman" w:hint="eastAsia"/>
          <w:color w:val="000000"/>
        </w:rPr>
        <w:t xml:space="preserve">　　另外．在國小自然科學領域方面，108課綱中將以往國中部份的生物課程學習內容調整到國小高年級階段。因此，在閱讀主題方面也配合增加「生物類」書籍，讓學童能透過閱讀補充教材增加學習興趣及主動探索能力。</w:t>
      </w:r>
    </w:p>
    <w:p w:rsidR="00C33AD0" w:rsidRPr="00B13049" w:rsidRDefault="00C33AD0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11"/>
        <w:gridCol w:w="208"/>
        <w:gridCol w:w="3311"/>
        <w:gridCol w:w="319"/>
        <w:gridCol w:w="836"/>
        <w:gridCol w:w="151"/>
        <w:gridCol w:w="317"/>
        <w:gridCol w:w="1424"/>
        <w:gridCol w:w="872"/>
        <w:gridCol w:w="1102"/>
      </w:tblGrid>
      <w:tr w:rsidR="00B13049" w:rsidRPr="00B13049" w:rsidTr="00AA1822">
        <w:trPr>
          <w:trHeight w:val="50"/>
        </w:trPr>
        <w:tc>
          <w:tcPr>
            <w:tcW w:w="770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C33AD0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國語文、社會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331645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鄭佳宜</w:t>
            </w:r>
          </w:p>
        </w:tc>
      </w:tr>
      <w:tr w:rsidR="00B13049" w:rsidRPr="00B13049" w:rsidTr="00AA1822">
        <w:trPr>
          <w:trHeight w:val="70"/>
        </w:trPr>
        <w:tc>
          <w:tcPr>
            <w:tcW w:w="770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A03AA4" w:rsidP="00496F8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六年級</w:t>
            </w:r>
            <w:r w:rsidR="00496F80">
              <w:rPr>
                <w:rFonts w:ascii="標楷體" w:eastAsia="標楷體" w:hAnsi="標楷體" w:cs="Times New Roman" w:hint="eastAsia"/>
                <w:noProof/>
                <w:color w:val="000000"/>
              </w:rPr>
              <w:t>第二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學期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496F80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18</w:t>
            </w:r>
            <w:r w:rsidR="00A0412A">
              <w:rPr>
                <w:rFonts w:ascii="標楷體" w:eastAsia="標楷體" w:hAnsi="標楷體" w:cs="Times New Roman" w:hint="eastAsia"/>
                <w:noProof/>
                <w:color w:val="000000"/>
              </w:rPr>
              <w:t>節</w:t>
            </w:r>
          </w:p>
        </w:tc>
      </w:tr>
      <w:tr w:rsidR="00B13049" w:rsidRPr="00B13049" w:rsidTr="00AA1822">
        <w:trPr>
          <w:trHeight w:val="70"/>
        </w:trPr>
        <w:tc>
          <w:tcPr>
            <w:tcW w:w="770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0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C33AD0" w:rsidRPr="00A92620" w:rsidRDefault="00C33AD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躍讀漫雲端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A2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A03AA4" w:rsidRPr="00A03AA4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系統思考與解決問題：具備問題理解、思辨分析、推理批判的系統思考與後設思考素養，並能行動與反思，以有效處理及解決生活、生命問題。</w:t>
            </w:r>
          </w:p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B2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B13049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科技資訊與媒體素養：具備善用科技、資訊與各類媒體之能力，培養相關倫理及媒體識讀的素養，俾能分析、思辨、批判人與科技、資訊及媒體之關係。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C33AD0">
              <w:rPr>
                <w:rFonts w:ascii="標楷體" w:eastAsia="標楷體" w:hAnsi="標楷體" w:cs="Times New Roman" w:hint="eastAsia"/>
                <w:b/>
              </w:rPr>
              <w:t>E-C3:</w:t>
            </w:r>
          </w:p>
          <w:p w:rsidR="00C33AD0" w:rsidRPr="00B13049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C33AD0">
              <w:rPr>
                <w:rFonts w:ascii="標楷體" w:eastAsia="標楷體" w:hAnsi="標楷體" w:cs="Times New Roman" w:hint="eastAsia"/>
              </w:rPr>
              <w:t>多元文化與國際理解：具備自我文化認同的信念，並尊重與欣賞多元文化，積極關心全球議</w:t>
            </w:r>
            <w:r w:rsidRPr="00C33AD0">
              <w:rPr>
                <w:rFonts w:ascii="標楷體" w:eastAsia="標楷體" w:hAnsi="標楷體" w:cs="Times New Roman" w:hint="eastAsia"/>
              </w:rPr>
              <w:lastRenderedPageBreak/>
              <w:t>題及國際情勢，且能順應時代脈動與社會需要，發展國際理解、多元文化價值觀與世界和平的胸懷。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 xml:space="preserve">國-E-B2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理解網際網路和資訊科技對學習的重要性，藉以擴展語文學習的範疇，並培養審慎使用各類資訊的能力。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國-E-C3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閱讀各類文本，培養理解與關心本土及國際事務的基本素養，以認同自我文化，並能包容、尊重與欣賞多元文化。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社-E-A2 </w:t>
            </w:r>
          </w:p>
          <w:p w:rsid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敏覺居住地方的社會、自然與人文環境變遷，關注生活問題及其影響，並思考解決方法。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社-E-B2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認識與運用科技、資訊及媒體，並探究其與人</w:t>
            </w: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lastRenderedPageBreak/>
              <w:t>類社會價值、信仰及態度的關聯。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社-E-C3 </w:t>
            </w:r>
          </w:p>
          <w:p w:rsidR="00B13049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了解自我文化，尊重與欣賞多元文化，關心本土及全球議題。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496F8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自-E-A2  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96F80">
              <w:rPr>
                <w:rFonts w:ascii="標楷體" w:eastAsia="標楷體" w:hAnsi="標楷體" w:cs="Times New Roman" w:hint="eastAsia"/>
                <w:noProof/>
                <w:color w:val="000000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496F8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自-E-B2 </w:t>
            </w:r>
          </w:p>
          <w:p w:rsidR="00496F80" w:rsidRPr="00B13049" w:rsidRDefault="00496F80" w:rsidP="00496F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496F80">
              <w:rPr>
                <w:rFonts w:ascii="標楷體" w:eastAsia="標楷體" w:hAnsi="標楷體" w:cs="Times New Roman" w:hint="eastAsia"/>
                <w:noProof/>
                <w:color w:val="000000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</w:tr>
      <w:tr w:rsidR="00B13049" w:rsidRPr="00B13049" w:rsidTr="00AA1822">
        <w:trPr>
          <w:trHeight w:val="1248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【國語文】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2-III-5把握說話內容的主題、重要細節與結構邏輯。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2-III-7與他人溝通時能尊重不同意見。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5-III-7連結相關的知識和經驗，提出自己的觀點，評述文本的內容。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5-III-10結合自己的特長和興趣，主動尋找閱讀材料。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5-III-11大量閱讀多元文本，辨識文本中議題的訊息或觀點。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5-III-12運用圖書館(室)、科技與網路，進行資料蒐集、解讀與判斷，提升多元文本的閱讀和應用能力。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【社會】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3c-III-1聆聽他人意見，表達自我觀點，並能與他人討論。</w:t>
            </w:r>
          </w:p>
          <w:p w:rsidR="00B13049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3d-III-3分享學習主題、社會議題探究的發現或執行經驗，並運用回饋資訊進行省思，尋求調整與創新。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96F80">
              <w:rPr>
                <w:rFonts w:ascii="標楷體" w:eastAsia="標楷體" w:hAnsi="標楷體" w:cs="Times New Roman" w:hint="eastAsia"/>
                <w:noProof/>
                <w:color w:val="000000"/>
              </w:rPr>
              <w:t>【自然科學】</w:t>
            </w:r>
          </w:p>
          <w:p w:rsidR="00496F80" w:rsidRPr="00B13049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96F80">
              <w:rPr>
                <w:rFonts w:ascii="標楷體" w:eastAsia="標楷體" w:hAnsi="標楷體" w:cs="Times New Roman" w:hint="eastAsia"/>
                <w:noProof/>
                <w:color w:val="000000"/>
              </w:rPr>
              <w:t>po-III-1能從學習活動、日常經</w:t>
            </w:r>
            <w:r w:rsidRPr="00496F80">
              <w:rPr>
                <w:rFonts w:ascii="標楷體" w:eastAsia="標楷體" w:hAnsi="標楷體" w:cs="Times New Roman" w:hint="eastAsia"/>
                <w:noProof/>
                <w:color w:val="000000"/>
              </w:rPr>
              <w:lastRenderedPageBreak/>
              <w:t>驗及科技運用、自然環境、書刊及網路媒體等察覺問題。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【國語文】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Ca-III-1各類文本中的飲食、服飾、建築形式、交通工具、名勝古蹟及休閒娛樂等文化內涵。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Cb-III-1各類文本中的親屬關係、道德倫理、儀式風俗、典章制 度等文化內涵。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Cc-III-1各類文本中的藝術、信仰、思想等文化內涵。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【社會】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Cb-III-1不同時期臺灣、世界的重要事件與人物，影響臺灣的歷史變遷。</w:t>
            </w:r>
          </w:p>
          <w:p w:rsidR="00B13049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Cb-III-2臺灣史前文化、原住民族文化、中華文化及世界其他文化隨著時代變遷，都在臺灣留下有形與無形的文化資產，並於生活中展現特色。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【自然科學】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INb-III-5生物體是由細胞所組成，具有由細胞、器官到個體等不同層次的構造。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  <w:t>INb-III-8</w:t>
            </w: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生物可依其形態特徵進行分類。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  <w:t>INc-III-9</w:t>
            </w: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不同的環境條件影響生物的種類和分布，以及生物間的食物關係，因而形成不同的生態系。</w:t>
            </w:r>
          </w:p>
          <w:p w:rsidR="00496F80" w:rsidRPr="00B13049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lastRenderedPageBreak/>
              <w:t>INe-III-13生態系中生物與生物彼此間的交互作用，有寄生、共生和競爭的關係。</w:t>
            </w:r>
          </w:p>
        </w:tc>
      </w:tr>
      <w:tr w:rsidR="00B13049" w:rsidRPr="00B13049" w:rsidTr="00AA1822">
        <w:trPr>
          <w:trHeight w:val="1994"/>
        </w:trPr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1.能學會利用「台灣雲端書庫＠高雄」數位平台借閱電子書籍。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2.能利用「台灣雲端書庫＠高雄」數位平台借閱世界史類、生物類書籍。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3.運用閱讀理解策略，解決不懂的字詞或文句。</w:t>
            </w:r>
          </w:p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4.能對書中的內容有各種層次的理解，並說出閱讀後的所知所想所感。</w:t>
            </w:r>
          </w:p>
          <w:p w:rsidR="00B13049" w:rsidRPr="00B13049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5.透過分組合作學習模式，培養同儕之間的互動與分享。</w:t>
            </w:r>
          </w:p>
        </w:tc>
      </w:tr>
      <w:tr w:rsidR="00B13049" w:rsidRPr="00B13049" w:rsidTr="00AA1822">
        <w:trPr>
          <w:trHeight w:val="461"/>
        </w:trPr>
        <w:tc>
          <w:tcPr>
            <w:tcW w:w="873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96F80" w:rsidRPr="00496F80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1.能運用「台灣雲端書庫＠高雄」借閱世界史類、生物類電子書籍。</w:t>
            </w:r>
          </w:p>
          <w:p w:rsidR="00B13049" w:rsidRPr="00B13049" w:rsidRDefault="00496F80" w:rsidP="00496F8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96F8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2.能與同儕分享閱讀世界史類及生物類書籍後的所知所想所感。</w:t>
            </w:r>
          </w:p>
        </w:tc>
      </w:tr>
      <w:tr w:rsidR="00B13049" w:rsidRPr="00B13049" w:rsidTr="00AA1822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49" w:rsidRPr="00B13049" w:rsidRDefault="00C33AD0" w:rsidP="00C33AD0">
            <w:pPr>
              <w:snapToGri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閱讀素養教育、</w:t>
            </w:r>
            <w:r w:rsidR="00A92620">
              <w:rPr>
                <w:rFonts w:ascii="標楷體" w:eastAsia="標楷體" w:hAnsi="標楷體" w:cs="Times New Roman" w:hint="eastAsia"/>
                <w:noProof/>
                <w:color w:val="000000"/>
              </w:rPr>
              <w:t>資訊教育</w:t>
            </w:r>
          </w:p>
        </w:tc>
      </w:tr>
      <w:tr w:rsidR="00B13049" w:rsidRPr="00B13049" w:rsidTr="00AA1822">
        <w:trPr>
          <w:trHeight w:val="3006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</w:tcBorders>
          </w:tcPr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閱E5</w:t>
            </w:r>
            <w:r w:rsidR="002B6792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</w:t>
            </w: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發展檢索資訊、獲得資訊、整合資訊的數位閱讀能力。</w:t>
            </w:r>
          </w:p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閱E10</w:t>
            </w:r>
            <w:r w:rsidR="002B6792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</w:t>
            </w: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中、高年級：能從報章雜誌及其他閱讀媒材中汲取與學科相關的知識。</w:t>
            </w:r>
          </w:p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E12 培養喜愛閱讀的態度。</w:t>
            </w:r>
          </w:p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E13 願意廣泛接觸不同類型及不同學科主題的文本。</w:t>
            </w:r>
          </w:p>
          <w:p w:rsid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E14 喜歡與他人討論、分享自己閱讀的文本。</w:t>
            </w:r>
          </w:p>
          <w:p w:rsidR="00B13049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資E7使用資訊科技與他人建立良好的互動關係。</w:t>
            </w:r>
          </w:p>
          <w:p w:rsidR="00FE6D06" w:rsidRDefault="00FE6D06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FE6D06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資E11建立康健的數位使用習慣與態度。</w:t>
            </w:r>
          </w:p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資E12了解並遵守資訊倫理與使用資訊科技的相關規範。</w:t>
            </w:r>
          </w:p>
          <w:p w:rsidR="00A92620" w:rsidRPr="00B13049" w:rsidRDefault="00A92620" w:rsidP="00FE6D06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資E13具備學習資訊科技的興趣。</w:t>
            </w:r>
          </w:p>
        </w:tc>
      </w:tr>
      <w:tr w:rsidR="00B13049" w:rsidRPr="00B13049" w:rsidTr="00AA1822">
        <w:trPr>
          <w:trHeight w:val="60"/>
        </w:trPr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7206DA" w:rsidRDefault="007206D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自編</w:t>
            </w:r>
          </w:p>
        </w:tc>
      </w:tr>
      <w:tr w:rsidR="00B13049" w:rsidRPr="00B13049" w:rsidTr="00AA1822">
        <w:trPr>
          <w:trHeight w:val="1762"/>
        </w:trPr>
        <w:tc>
          <w:tcPr>
            <w:tcW w:w="87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49" w:rsidRPr="001A6872" w:rsidRDefault="001A6872" w:rsidP="001A6872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1.</w:t>
            </w:r>
            <w:r w:rsidR="002B6792" w:rsidRPr="001A6872">
              <w:rPr>
                <w:rFonts w:ascii="標楷體" w:eastAsia="標楷體" w:hAnsi="標楷體" w:cs="Times New Roman" w:hint="eastAsia"/>
                <w:noProof/>
                <w:color w:val="000000"/>
              </w:rPr>
              <w:t>台灣雲端書庫@高雄網站:</w:t>
            </w:r>
            <w:r w:rsidR="002B6792">
              <w:t xml:space="preserve"> </w:t>
            </w:r>
            <w:hyperlink r:id="rId8" w:history="1">
              <w:r w:rsidRPr="001A6872">
                <w:rPr>
                  <w:rStyle w:val="a3"/>
                  <w:rFonts w:ascii="標楷體" w:eastAsia="標楷體" w:hAnsi="標楷體" w:cs="Times New Roman"/>
                  <w:noProof/>
                </w:rPr>
                <w:t>https://lib.ebookservice.tw/ks/</w:t>
              </w:r>
            </w:hyperlink>
          </w:p>
          <w:p w:rsidR="007206DA" w:rsidRDefault="007206DA" w:rsidP="001A6872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2.</w:t>
            </w:r>
            <w:r w:rsidR="001A6872">
              <w:rPr>
                <w:rFonts w:ascii="標楷體" w:eastAsia="標楷體" w:hAnsi="標楷體" w:cs="Times New Roman" w:hint="eastAsia"/>
                <w:noProof/>
                <w:color w:val="000000"/>
              </w:rPr>
              <w:t>台灣雲端書庫@高雄操作影片:</w:t>
            </w:r>
            <w:r w:rsidR="001A6872">
              <w:t xml:space="preserve"> </w:t>
            </w:r>
            <w:hyperlink r:id="rId9" w:history="1">
              <w:r w:rsidR="001A6872" w:rsidRPr="008A53A5">
                <w:rPr>
                  <w:rStyle w:val="a3"/>
                  <w:rFonts w:ascii="標楷體" w:eastAsia="標楷體" w:hAnsi="標楷體" w:cs="Times New Roman"/>
                  <w:noProof/>
                </w:rPr>
                <w:t>https://www.facebook.com/watch/?v=1084195818964429</w:t>
              </w:r>
            </w:hyperlink>
          </w:p>
          <w:p w:rsidR="001A6872" w:rsidRPr="001A6872" w:rsidRDefault="001A6872" w:rsidP="0033164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3.高雄市立圖書館數位資源入口網網站:</w:t>
            </w:r>
            <w:r>
              <w:t xml:space="preserve"> </w:t>
            </w:r>
            <w:hyperlink r:id="rId10" w:history="1">
              <w:r w:rsidRPr="008A53A5">
                <w:rPr>
                  <w:rStyle w:val="a3"/>
                  <w:rFonts w:ascii="標楷體" w:eastAsia="標楷體" w:hAnsi="標楷體" w:cs="Times New Roman"/>
                  <w:noProof/>
                </w:rPr>
                <w:t>https://drs.ksml.edu.tw/index.aspx</w:t>
              </w:r>
            </w:hyperlink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AA1822">
        <w:tblPrEx>
          <w:jc w:val="center"/>
        </w:tblPrEx>
        <w:trPr>
          <w:trHeight w:val="4463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85" w:rsidRPr="00AE7C55" w:rsidRDefault="00FB608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活動一、</w:t>
            </w:r>
            <w:r w:rsidR="00BA4C72">
              <w:rPr>
                <w:rFonts w:ascii="標楷體" w:eastAsia="標楷體" w:hAnsi="標楷體" w:cs="Times New Roman" w:hint="eastAsia"/>
                <w:b/>
                <w:color w:val="000000"/>
              </w:rPr>
              <w:t>再訪</w:t>
            </w: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雲端書庫</w:t>
            </w:r>
          </w:p>
          <w:p w:rsidR="00AE7C55" w:rsidRDefault="00FB608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FB6085" w:rsidRPr="00AE7C55" w:rsidRDefault="00AD06E4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D06E4">
              <w:rPr>
                <w:rFonts w:ascii="標楷體" w:eastAsia="標楷體" w:hAnsi="標楷體" w:cs="Times New Roman" w:hint="eastAsia"/>
                <w:b/>
                <w:color w:val="000000"/>
              </w:rPr>
              <w:t>還記得「台灣雲端書庫＠高雄」的借閱方法嗎?上學期至今，你借閱了幾本書？你覺得跟借閱實體書有甚麼差別？</w:t>
            </w:r>
          </w:p>
          <w:p w:rsidR="00AE7C55" w:rsidRPr="00AE7C55" w:rsidRDefault="00AE7C5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E7C55" w:rsidRP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學生發表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自己的</w:t>
            </w:r>
            <w:r w:rsidR="00AD06E4">
              <w:rPr>
                <w:rFonts w:ascii="標楷體" w:eastAsia="標楷體" w:hAnsi="標楷體" w:cs="Times New Roman" w:hint="eastAsia"/>
                <w:color w:val="000000"/>
              </w:rPr>
              <w:t>想法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</w:t>
            </w:r>
            <w:r w:rsidR="00AD06E4">
              <w:rPr>
                <w:rFonts w:ascii="標楷體" w:eastAsia="標楷體" w:hAnsi="標楷體" w:cs="Times New Roman" w:hint="eastAsia"/>
                <w:color w:val="000000"/>
              </w:rPr>
              <w:t>複習</w:t>
            </w:r>
            <w:r w:rsidR="00AD06E4" w:rsidRPr="00AD06E4">
              <w:rPr>
                <w:rFonts w:ascii="標楷體" w:eastAsia="標楷體" w:hAnsi="標楷體" w:cs="Times New Roman" w:hint="eastAsia"/>
                <w:color w:val="000000"/>
              </w:rPr>
              <w:t>「台灣雲端書庫＠高雄」的借閱方法</w:t>
            </w:r>
            <w:r w:rsidR="00AD06E4">
              <w:rPr>
                <w:rFonts w:ascii="標楷體" w:eastAsia="標楷體" w:hAnsi="標楷體" w:cs="Times New Roman" w:hint="eastAsia"/>
                <w:color w:val="000000"/>
              </w:rPr>
              <w:t>及借閱規則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331645" w:rsidRPr="0081037A" w:rsidRDefault="00331645" w:rsidP="0081037A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7A" w:rsidRPr="00331645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49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81037A" w:rsidRDefault="0081037A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Pr="00B13049" w:rsidRDefault="00331645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  <w:tr w:rsidR="00AA1822" w:rsidRPr="00B13049" w:rsidTr="00AA1822">
        <w:tblPrEx>
          <w:jc w:val="center"/>
        </w:tblPrEx>
        <w:trPr>
          <w:trHeight w:val="14870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2" w:rsidRPr="00AE7C55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lastRenderedPageBreak/>
              <w:t>活動二、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甚麼是世界史?</w:t>
            </w:r>
          </w:p>
          <w:p w:rsidR="00AA1822" w:rsidRPr="00AE7C55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A1822" w:rsidRPr="00AE7C55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D06E4">
              <w:rPr>
                <w:rFonts w:ascii="標楷體" w:eastAsia="標楷體" w:hAnsi="標楷體" w:cs="Times New Roman" w:hint="eastAsia"/>
                <w:b/>
                <w:color w:val="000000"/>
              </w:rPr>
              <w:t>我們常常看到的「希臘神話」就是希臘的歷史嗎？數千年前的埃及人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建造</w:t>
            </w:r>
            <w:r w:rsidRPr="00AD06E4">
              <w:rPr>
                <w:rFonts w:ascii="標楷體" w:eastAsia="標楷體" w:hAnsi="標楷體" w:cs="Times New Roman" w:hint="eastAsia"/>
                <w:b/>
                <w:color w:val="000000"/>
              </w:rPr>
              <w:t>金字塔，他們為了什麼而建？哥倫布航海一開始的目的地是哪裡呢？</w:t>
            </w:r>
          </w:p>
          <w:p w:rsidR="00AA1822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A1822" w:rsidRPr="00331645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color w:val="000000"/>
              </w:rPr>
              <w:t>1.學生發表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自己的想法</w:t>
            </w:r>
            <w:r w:rsidRPr="0033164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A1822" w:rsidRPr="00331645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2.學生操作平板搜尋答案</w:t>
            </w:r>
            <w:r w:rsidRPr="0033164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A1822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3.請學生進入</w:t>
            </w:r>
            <w:r w:rsidRPr="00331645">
              <w:rPr>
                <w:rFonts w:ascii="標楷體" w:eastAsia="標楷體" w:hAnsi="標楷體" w:cs="Times New Roman" w:hint="eastAsia"/>
                <w:color w:val="000000"/>
              </w:rPr>
              <w:t>「台灣雲端書庫@高雄」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搜尋有那些書籍可以找到</w:t>
            </w:r>
          </w:p>
          <w:p w:rsidR="00AA1822" w:rsidRPr="00331645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上述問題的答案。</w:t>
            </w:r>
          </w:p>
          <w:p w:rsidR="00AA1822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4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學生發表自己找到的書籍名稱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A1822" w:rsidRPr="00AE7C55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A1822" w:rsidRPr="000053D1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活動三、</w:t>
            </w: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閱讀</w:t>
            </w:r>
            <w:r w:rsidR="00BA4C72">
              <w:rPr>
                <w:rFonts w:ascii="標楷體" w:eastAsia="標楷體" w:hAnsi="標楷體" w:cs="Times New Roman" w:hint="eastAsia"/>
                <w:b/>
                <w:color w:val="000000"/>
              </w:rPr>
              <w:t>世界</w:t>
            </w: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史類書籍</w:t>
            </w:r>
          </w:p>
          <w:p w:rsidR="00AA1822" w:rsidRPr="000053D1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A1822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92307E">
              <w:rPr>
                <w:rFonts w:ascii="標楷體" w:eastAsia="標楷體" w:hAnsi="標楷體" w:cs="Times New Roman" w:hint="eastAsia"/>
                <w:b/>
                <w:color w:val="000000"/>
              </w:rPr>
              <w:t>閱讀世界史類書籍後，你想跟大家分享甚麼內容？為什麼?</w:t>
            </w:r>
          </w:p>
          <w:p w:rsidR="00AA1822" w:rsidRPr="000053D1" w:rsidRDefault="00AA1822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A1822" w:rsidRPr="0092307E" w:rsidRDefault="00AA1822" w:rsidP="0092307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92307E">
              <w:rPr>
                <w:rFonts w:ascii="標楷體" w:eastAsia="標楷體" w:hAnsi="標楷體" w:cs="Times New Roman" w:hint="eastAsia"/>
                <w:color w:val="000000"/>
              </w:rPr>
              <w:t>學生進入「台灣雲端書庫＠高雄」搜尋與世界史相關的書籍</w:t>
            </w:r>
          </w:p>
          <w:p w:rsidR="00AA1822" w:rsidRPr="0092307E" w:rsidRDefault="00AA1822" w:rsidP="0092307E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92307E">
              <w:rPr>
                <w:rFonts w:ascii="標楷體" w:eastAsia="標楷體" w:hAnsi="標楷體" w:cs="Times New Roman" w:hint="eastAsia"/>
                <w:color w:val="000000"/>
              </w:rPr>
              <w:t>並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進行線上</w:t>
            </w:r>
            <w:r w:rsidRPr="0092307E">
              <w:rPr>
                <w:rFonts w:ascii="標楷體" w:eastAsia="標楷體" w:hAnsi="標楷體" w:cs="Times New Roman" w:hint="eastAsia"/>
                <w:color w:val="000000"/>
              </w:rPr>
              <w:t>借閱。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2.學生使用平板閱讀借閱的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世界</w:t>
            </w: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史電子書。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3.請學生閱讀時將本書的重點內容及自己閱讀的心得感想記錄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在閱讀紀錄單上。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4.請學生發表為什麼會選這本書、並分享這本書的內容及自己</w:t>
            </w:r>
          </w:p>
          <w:p w:rsidR="00AA1822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 xml:space="preserve">  閱讀後的心得感想。</w:t>
            </w:r>
          </w:p>
          <w:p w:rsidR="00AA1822" w:rsidRPr="000053D1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A1822" w:rsidRPr="000053D1" w:rsidRDefault="00AA1822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四</w:t>
            </w: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甚麼是生物科學?</w:t>
            </w:r>
          </w:p>
          <w:p w:rsidR="00AA1822" w:rsidRPr="000053D1" w:rsidRDefault="00AA1822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A1822" w:rsidRDefault="00AA1822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你知道我們的身體是怎樣工作的嗎？小小微生物又有甚麼作用？不同的動物之間彼此有甚麼關係嗎？</w:t>
            </w:r>
          </w:p>
          <w:p w:rsidR="00AA1822" w:rsidRPr="000053D1" w:rsidRDefault="00AA1822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1.學生發表自己的想法。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2.學生操作平板搜尋答案。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3.請學生進入「台灣雲端書庫@高雄」搜尋有那些書籍可以找到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 xml:space="preserve">  上述問題的答案。</w:t>
            </w:r>
          </w:p>
          <w:p w:rsidR="00AA1822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4.學生發表自己找到的書籍名稱。</w:t>
            </w:r>
          </w:p>
          <w:p w:rsidR="00AA1822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A1822" w:rsidRPr="00AE7C55" w:rsidRDefault="00AA1822" w:rsidP="0081037A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P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紙筆測驗及表單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Pr="00331645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5節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822" w:rsidRPr="00B13049" w:rsidRDefault="00AA1822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  <w:tr w:rsidR="00AA1822" w:rsidRPr="00B13049" w:rsidTr="00AA1822">
        <w:tblPrEx>
          <w:jc w:val="center"/>
        </w:tblPrEx>
        <w:trPr>
          <w:trHeight w:val="7789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lastRenderedPageBreak/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五</w:t>
            </w: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、閱讀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生物科學</w:t>
            </w: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類書籍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閱讀生物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科學</w:t>
            </w:r>
            <w:r w:rsidRPr="0081037A">
              <w:rPr>
                <w:rFonts w:ascii="標楷體" w:eastAsia="標楷體" w:hAnsi="標楷體" w:cs="Times New Roman" w:hint="eastAsia"/>
                <w:b/>
                <w:color w:val="000000"/>
              </w:rPr>
              <w:t>類書籍後，你想跟大家分享甚麼內容？為什麼?【活動內容】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學生進入「台灣雲端書庫＠高雄」搜尋與生物科學相關的書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籍並進行線上借閱。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2.學生使用平板閱讀借閱的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生物科學類</w:t>
            </w: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電子書。</w:t>
            </w:r>
            <w:bookmarkStart w:id="0" w:name="_GoBack"/>
            <w:bookmarkEnd w:id="0"/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3.請學生閱讀時將本書的重點內容及自己閱讀的心得感想記錄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在閱讀紀錄單上。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4.請學生發表為什麼會選這本書、並分享這本書的內容及自己</w:t>
            </w:r>
          </w:p>
          <w:p w:rsidR="00AA1822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 xml:space="preserve">  閱讀後的心得感想。</w:t>
            </w:r>
          </w:p>
          <w:p w:rsidR="00AA1822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A1822" w:rsidRPr="000053D1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六</w:t>
            </w: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好書共享</w:t>
            </w:r>
          </w:p>
          <w:p w:rsidR="00AA1822" w:rsidRPr="000053D1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A1822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聽完同學們的發表，你對哪本書感興趣呢</w:t>
            </w:r>
            <w:r w:rsidRPr="00F447ED">
              <w:rPr>
                <w:rFonts w:ascii="標楷體" w:eastAsia="標楷體" w:hAnsi="標楷體" w:cs="Times New Roman" w:hint="eastAsia"/>
                <w:b/>
                <w:color w:val="000000"/>
              </w:rPr>
              <w:t>？</w:t>
            </w:r>
          </w:p>
          <w:p w:rsidR="00AA1822" w:rsidRPr="000053D1" w:rsidRDefault="00AA1822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A1822" w:rsidRPr="0081037A" w:rsidRDefault="00AA1822" w:rsidP="0081037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學生進入「台灣雲端書庫＠高雄」借閱有興趣的世界史或生</w:t>
            </w:r>
          </w:p>
          <w:p w:rsidR="00AA1822" w:rsidRPr="00AE7C55" w:rsidRDefault="00AA1822" w:rsidP="0081037A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1037A">
              <w:rPr>
                <w:rFonts w:ascii="標楷體" w:eastAsia="標楷體" w:hAnsi="標楷體" w:cs="Times New Roman" w:hint="eastAsia"/>
                <w:color w:val="000000"/>
              </w:rPr>
              <w:t>物科學類電子書。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2" w:rsidRP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紙筆測驗及表單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A1822" w:rsidRP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1822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5節</w:t>
            </w: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A1822" w:rsidRDefault="00AA1822" w:rsidP="00AA1822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5節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822" w:rsidRPr="00B13049" w:rsidRDefault="00AA1822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805DD0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805DD0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1.</w:t>
            </w:r>
            <w:r w:rsidRPr="00805DD0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能運用「台灣雲端書庫＠高雄」借閱世界史類、生物</w:t>
            </w: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科學</w:t>
            </w:r>
            <w:r w:rsidRPr="00805DD0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類電子書籍。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8D5575">
        <w:trPr>
          <w:trHeight w:val="661"/>
        </w:trPr>
        <w:tc>
          <w:tcPr>
            <w:tcW w:w="646" w:type="dxa"/>
            <w:vAlign w:val="center"/>
          </w:tcPr>
          <w:p w:rsidR="00B13049" w:rsidRPr="00B13049" w:rsidRDefault="00B13049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805DD0" w:rsidRPr="00B13049" w:rsidTr="008D5575">
        <w:trPr>
          <w:trHeight w:val="1652"/>
        </w:trPr>
        <w:tc>
          <w:tcPr>
            <w:tcW w:w="646" w:type="dxa"/>
            <w:vAlign w:val="center"/>
          </w:tcPr>
          <w:p w:rsidR="00805DD0" w:rsidRPr="00B13049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雲端書庫借閱</w:t>
            </w:r>
          </w:p>
        </w:tc>
        <w:tc>
          <w:tcPr>
            <w:tcW w:w="646" w:type="dxa"/>
            <w:vMerge/>
            <w:vAlign w:val="center"/>
          </w:tcPr>
          <w:p w:rsidR="00805DD0" w:rsidRPr="00B13049" w:rsidRDefault="00805DD0" w:rsidP="00805DD0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05DD0" w:rsidRPr="005F21C4" w:rsidRDefault="00805DD0" w:rsidP="00805DD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</w:t>
            </w:r>
            <w:r w:rsidRPr="00805DD0">
              <w:rPr>
                <w:rFonts w:ascii="標楷體" w:eastAsia="標楷體" w:hAnsi="標楷體" w:hint="eastAsia"/>
              </w:rPr>
              <w:t>運用「台灣雲端書庫＠高雄」</w:t>
            </w:r>
            <w:r>
              <w:rPr>
                <w:rFonts w:ascii="標楷體" w:eastAsia="標楷體" w:hAnsi="標楷體"/>
              </w:rPr>
              <w:t>查找</w:t>
            </w:r>
            <w:r>
              <w:rPr>
                <w:rFonts w:ascii="標楷體" w:eastAsia="標楷體" w:hAnsi="標楷體" w:hint="eastAsia"/>
              </w:rPr>
              <w:t>世界史類及生物科學類電子</w:t>
            </w:r>
            <w:r>
              <w:rPr>
                <w:rFonts w:ascii="標楷體" w:eastAsia="標楷體" w:hAnsi="標楷體"/>
              </w:rPr>
              <w:t>書籍</w:t>
            </w:r>
            <w:r>
              <w:rPr>
                <w:rFonts w:ascii="標楷體" w:eastAsia="標楷體" w:hAnsi="標楷體" w:hint="eastAsia"/>
              </w:rPr>
              <w:t>，</w:t>
            </w:r>
            <w:r w:rsidRPr="005F21C4">
              <w:rPr>
                <w:rFonts w:ascii="標楷體" w:eastAsia="標楷體" w:hAnsi="標楷體"/>
              </w:rPr>
              <w:t>並總能</w:t>
            </w:r>
            <w:r>
              <w:rPr>
                <w:rFonts w:ascii="標楷體" w:eastAsia="標楷體" w:hAnsi="標楷體" w:hint="eastAsia"/>
              </w:rPr>
              <w:t>獨自</w:t>
            </w:r>
            <w:r w:rsidR="00165A68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線上借閱方式</w:t>
            </w:r>
            <w:r w:rsidRPr="005F21C4">
              <w:rPr>
                <w:rFonts w:ascii="標楷體" w:eastAsia="標楷體" w:hAnsi="標楷體"/>
              </w:rPr>
              <w:t>。</w:t>
            </w:r>
            <w:r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805DD0" w:rsidRPr="005F21C4" w:rsidRDefault="00805DD0" w:rsidP="00805DD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</w:t>
            </w:r>
            <w:r w:rsidRPr="00805DD0">
              <w:rPr>
                <w:rFonts w:ascii="標楷體" w:eastAsia="標楷體" w:hAnsi="標楷體" w:hint="eastAsia"/>
              </w:rPr>
              <w:t>運用「台灣雲端書庫＠高雄」查找世界史類及生物科學類電子書籍，</w:t>
            </w:r>
            <w:r w:rsidRPr="005F21C4"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/>
              </w:rPr>
              <w:t>常常</w:t>
            </w:r>
            <w:r w:rsidRPr="005F21C4">
              <w:rPr>
                <w:rFonts w:ascii="標楷體" w:eastAsia="標楷體" w:hAnsi="標楷體"/>
              </w:rPr>
              <w:t>能</w:t>
            </w:r>
            <w:r w:rsidRPr="00805DD0">
              <w:rPr>
                <w:rFonts w:ascii="標楷體" w:eastAsia="標楷體" w:hAnsi="標楷體" w:hint="eastAsia"/>
              </w:rPr>
              <w:t>獨自</w:t>
            </w:r>
            <w:r w:rsidR="00165A68">
              <w:rPr>
                <w:rFonts w:ascii="標楷體" w:eastAsia="標楷體" w:hAnsi="標楷體" w:hint="eastAsia"/>
              </w:rPr>
              <w:t>完成</w:t>
            </w:r>
            <w:r w:rsidRPr="00805DD0">
              <w:rPr>
                <w:rFonts w:ascii="標楷體" w:eastAsia="標楷體" w:hAnsi="標楷體" w:hint="eastAsia"/>
              </w:rPr>
              <w:t>線上借閱方式。</w:t>
            </w:r>
          </w:p>
        </w:tc>
        <w:tc>
          <w:tcPr>
            <w:tcW w:w="1878" w:type="dxa"/>
            <w:vAlign w:val="center"/>
          </w:tcPr>
          <w:p w:rsidR="00805DD0" w:rsidRPr="005F21C4" w:rsidRDefault="00805DD0" w:rsidP="00805DD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</w:t>
            </w:r>
            <w:r w:rsidRPr="00805DD0">
              <w:rPr>
                <w:rFonts w:ascii="標楷體" w:eastAsia="標楷體" w:hAnsi="標楷體" w:hint="eastAsia"/>
              </w:rPr>
              <w:t>運用「台灣雲端書庫＠高雄」查找世界史類及生物科學類電子書籍，</w:t>
            </w:r>
            <w:r w:rsidRPr="005F21C4"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/>
              </w:rPr>
              <w:t>有時</w:t>
            </w:r>
            <w:r w:rsidRPr="005F21C4">
              <w:rPr>
                <w:rFonts w:ascii="標楷體" w:eastAsia="標楷體" w:hAnsi="標楷體"/>
              </w:rPr>
              <w:t>能</w:t>
            </w:r>
            <w:r w:rsidRPr="00805DD0">
              <w:rPr>
                <w:rFonts w:ascii="標楷體" w:eastAsia="標楷體" w:hAnsi="標楷體" w:hint="eastAsia"/>
              </w:rPr>
              <w:t>獨自</w:t>
            </w:r>
            <w:r w:rsidR="00165A68">
              <w:rPr>
                <w:rFonts w:ascii="標楷體" w:eastAsia="標楷體" w:hAnsi="標楷體" w:hint="eastAsia"/>
              </w:rPr>
              <w:t>完成</w:t>
            </w:r>
            <w:r w:rsidRPr="00805DD0">
              <w:rPr>
                <w:rFonts w:ascii="標楷體" w:eastAsia="標楷體" w:hAnsi="標楷體" w:hint="eastAsia"/>
              </w:rPr>
              <w:t>線上借閱方式。</w:t>
            </w:r>
          </w:p>
        </w:tc>
        <w:tc>
          <w:tcPr>
            <w:tcW w:w="1878" w:type="dxa"/>
            <w:vAlign w:val="center"/>
          </w:tcPr>
          <w:p w:rsidR="00805DD0" w:rsidRPr="005F21C4" w:rsidRDefault="00805DD0" w:rsidP="00165A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</w:t>
            </w:r>
            <w:r w:rsidRPr="00805DD0">
              <w:rPr>
                <w:rFonts w:ascii="標楷體" w:eastAsia="標楷體" w:hAnsi="標楷體" w:hint="eastAsia"/>
              </w:rPr>
              <w:t>能運用「台灣雲端書庫＠高雄」查找世界史類及生物科學類電子書籍，</w:t>
            </w:r>
            <w:r w:rsidRPr="005F21C4">
              <w:rPr>
                <w:rFonts w:ascii="標楷體" w:eastAsia="標楷體" w:hAnsi="標楷體"/>
              </w:rPr>
              <w:t>並</w:t>
            </w:r>
            <w:r w:rsidR="00165A68">
              <w:rPr>
                <w:rFonts w:ascii="標楷體" w:eastAsia="標楷體" w:hAnsi="標楷體" w:hint="eastAsia"/>
              </w:rPr>
              <w:t>在他人指導下能完成</w:t>
            </w:r>
            <w:r w:rsidR="00165A68" w:rsidRPr="00165A68">
              <w:rPr>
                <w:rFonts w:ascii="標楷體" w:eastAsia="標楷體" w:hAnsi="標楷體" w:hint="eastAsia"/>
              </w:rPr>
              <w:t>線上借閱方式。</w:t>
            </w:r>
          </w:p>
        </w:tc>
        <w:tc>
          <w:tcPr>
            <w:tcW w:w="1086" w:type="dxa"/>
            <w:vAlign w:val="center"/>
          </w:tcPr>
          <w:p w:rsidR="00805DD0" w:rsidRPr="00B13049" w:rsidRDefault="00805DD0" w:rsidP="00805DD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805DD0" w:rsidRPr="00B13049" w:rsidRDefault="00805DD0" w:rsidP="00805DD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805DD0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805DD0" w:rsidRPr="00B13049" w:rsidRDefault="00805DD0" w:rsidP="00805DD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805DD0" w:rsidRPr="00B13049" w:rsidRDefault="00805DD0" w:rsidP="00805DD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805DD0" w:rsidRPr="00B13049" w:rsidRDefault="00805DD0" w:rsidP="00805DD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805DD0" w:rsidRPr="00B13049" w:rsidRDefault="00805DD0" w:rsidP="00805DD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805DD0" w:rsidRPr="00661745" w:rsidRDefault="00165A68" w:rsidP="00165A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65A68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獨自</w:t>
            </w:r>
            <w:r w:rsidRPr="00165A68">
              <w:rPr>
                <w:rFonts w:ascii="標楷體" w:eastAsia="標楷體" w:hAnsi="標楷體" w:hint="eastAsia"/>
              </w:rPr>
              <w:t>運用「台灣雲端書庫＠高雄」</w:t>
            </w:r>
            <w:r>
              <w:rPr>
                <w:rFonts w:ascii="標楷體" w:eastAsia="標楷體" w:hAnsi="標楷體" w:hint="eastAsia"/>
              </w:rPr>
              <w:t>迅速</w:t>
            </w:r>
            <w:r w:rsidRPr="00165A68">
              <w:rPr>
                <w:rFonts w:ascii="標楷體" w:eastAsia="標楷體" w:hAnsi="標楷體" w:hint="eastAsia"/>
              </w:rPr>
              <w:t>查找</w:t>
            </w:r>
            <w:r>
              <w:rPr>
                <w:rFonts w:ascii="標楷體" w:eastAsia="標楷體" w:hAnsi="標楷體" w:hint="eastAsia"/>
              </w:rPr>
              <w:t>到</w:t>
            </w:r>
            <w:r w:rsidRPr="00165A68">
              <w:rPr>
                <w:rFonts w:ascii="標楷體" w:eastAsia="標楷體" w:hAnsi="標楷體" w:hint="eastAsia"/>
              </w:rPr>
              <w:t>世界史類及生物科學類電子書籍</w:t>
            </w:r>
            <w:r w:rsidR="00805DD0" w:rsidRPr="00661745">
              <w:rPr>
                <w:rFonts w:ascii="標楷體" w:eastAsia="標楷體" w:hAnsi="標楷體"/>
              </w:rPr>
              <w:t>。</w:t>
            </w:r>
          </w:p>
          <w:p w:rsidR="00805DD0" w:rsidRPr="00661745" w:rsidRDefault="00165A68" w:rsidP="00165A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05DD0" w:rsidRPr="0066174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能獨自在</w:t>
            </w:r>
            <w:r w:rsidR="00805DD0" w:rsidRPr="00661745">
              <w:rPr>
                <w:rFonts w:ascii="標楷體" w:eastAsia="標楷體" w:hAnsi="標楷體"/>
              </w:rPr>
              <w:t>限定的時間內</w:t>
            </w:r>
            <w:r w:rsidRPr="00165A68">
              <w:rPr>
                <w:rFonts w:ascii="標楷體" w:eastAsia="標楷體" w:hAnsi="標楷體" w:hint="eastAsia"/>
              </w:rPr>
              <w:t>完成線上借閱方式</w:t>
            </w:r>
            <w:r w:rsidR="00805DD0" w:rsidRPr="00661745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165A68" w:rsidRPr="00165A68" w:rsidRDefault="00165A68" w:rsidP="00165A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5A68">
              <w:rPr>
                <w:rFonts w:ascii="標楷體" w:eastAsia="標楷體" w:hAnsi="標楷體" w:hint="eastAsia"/>
              </w:rPr>
              <w:t>1.能獨自運用「台灣雲端書庫＠高雄」查找到世界史類及生物科學類電子書籍。</w:t>
            </w:r>
          </w:p>
          <w:p w:rsidR="00805DD0" w:rsidRPr="00661745" w:rsidRDefault="00165A68" w:rsidP="00165A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5A68">
              <w:rPr>
                <w:rFonts w:ascii="標楷體" w:eastAsia="標楷體" w:hAnsi="標楷體" w:hint="eastAsia"/>
              </w:rPr>
              <w:t>2.能獨自在限定的時間內完成線上借閱方式。</w:t>
            </w:r>
          </w:p>
        </w:tc>
        <w:tc>
          <w:tcPr>
            <w:tcW w:w="1878" w:type="dxa"/>
            <w:vAlign w:val="center"/>
          </w:tcPr>
          <w:p w:rsidR="00805DD0" w:rsidRPr="00661745" w:rsidRDefault="00805DD0" w:rsidP="00805DD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1.需要他人部份提醒</w:t>
            </w:r>
            <w:r w:rsidR="00165A68">
              <w:rPr>
                <w:rFonts w:ascii="標楷體" w:eastAsia="標楷體" w:hAnsi="標楷體" w:hint="eastAsia"/>
              </w:rPr>
              <w:t>才能</w:t>
            </w:r>
            <w:r w:rsidR="00165A68" w:rsidRPr="00165A68">
              <w:rPr>
                <w:rFonts w:ascii="標楷體" w:eastAsia="標楷體" w:hAnsi="標楷體" w:hint="eastAsia"/>
              </w:rPr>
              <w:t>運用「台灣雲端書庫＠高雄」查找到世界史類及生物科學類電子書籍。</w:t>
            </w:r>
          </w:p>
          <w:p w:rsidR="00805DD0" w:rsidRPr="00661745" w:rsidRDefault="00805DD0" w:rsidP="00165A6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2.需要他人部分協助在限定的時間內</w:t>
            </w:r>
            <w:r w:rsidR="00165A68" w:rsidRPr="00165A68">
              <w:rPr>
                <w:rFonts w:ascii="標楷體" w:eastAsia="標楷體" w:hAnsi="標楷體" w:hint="eastAsia"/>
              </w:rPr>
              <w:t>完成線上借閱方式。</w:t>
            </w:r>
          </w:p>
        </w:tc>
        <w:tc>
          <w:tcPr>
            <w:tcW w:w="1878" w:type="dxa"/>
            <w:vAlign w:val="center"/>
          </w:tcPr>
          <w:p w:rsidR="00805DD0" w:rsidRPr="00661745" w:rsidRDefault="00805DD0" w:rsidP="00805DD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</w:t>
            </w:r>
            <w:r w:rsidR="00165A68" w:rsidRPr="00165A68">
              <w:rPr>
                <w:rFonts w:ascii="標楷體" w:eastAsia="標楷體" w:hAnsi="標楷體" w:hint="eastAsia"/>
              </w:rPr>
              <w:t>才能運用「台灣雲端書庫＠高雄」查找到世界史類及生物科學類電子書籍。</w:t>
            </w:r>
          </w:p>
          <w:p w:rsidR="00805DD0" w:rsidRPr="00661745" w:rsidRDefault="00165A68" w:rsidP="00805DD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05DD0" w:rsidRPr="00661745">
              <w:rPr>
                <w:rFonts w:ascii="標楷體" w:eastAsia="標楷體" w:hAnsi="標楷體"/>
              </w:rPr>
              <w:t>.需要他人協助在限定的時間內</w:t>
            </w:r>
            <w:r w:rsidRPr="00165A68">
              <w:rPr>
                <w:rFonts w:ascii="標楷體" w:eastAsia="標楷體" w:hAnsi="標楷體" w:hint="eastAsia"/>
              </w:rPr>
              <w:t>完成線上借閱方式。</w:t>
            </w:r>
          </w:p>
        </w:tc>
        <w:tc>
          <w:tcPr>
            <w:tcW w:w="1086" w:type="dxa"/>
            <w:vAlign w:val="center"/>
          </w:tcPr>
          <w:p w:rsidR="00805DD0" w:rsidRPr="00B13049" w:rsidRDefault="00805DD0" w:rsidP="00805DD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805DD0" w:rsidRPr="00B13049" w:rsidRDefault="00805DD0" w:rsidP="00805DD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8D5575">
        <w:trPr>
          <w:trHeight w:val="76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</w:t>
            </w:r>
          </w:p>
          <w:p w:rsidR="00B13049" w:rsidRPr="00B13049" w:rsidRDefault="00B13049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工具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165A68" w:rsidRDefault="008D5575" w:rsidP="00165A68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平板</w:t>
            </w:r>
            <w:r w:rsidR="00165A68" w:rsidRPr="00165A68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實作</w:t>
            </w:r>
          </w:p>
        </w:tc>
      </w:tr>
      <w:tr w:rsidR="00B13049" w:rsidRPr="00B13049" w:rsidTr="008D5575">
        <w:trPr>
          <w:trHeight w:val="897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805DD0" w:rsidRPr="00B13049" w:rsidRDefault="00805DD0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805DD0" w:rsidRPr="00B13049" w:rsidTr="00196805">
        <w:trPr>
          <w:trHeight w:val="834"/>
        </w:trPr>
        <w:tc>
          <w:tcPr>
            <w:tcW w:w="1292" w:type="dxa"/>
            <w:gridSpan w:val="2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805DD0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2.</w:t>
            </w:r>
            <w:r w:rsidRPr="00805DD0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能與同儕分享閱讀世界史類及生物類書籍後的所知所想所感。</w:t>
            </w:r>
          </w:p>
        </w:tc>
      </w:tr>
      <w:tr w:rsidR="00805DD0" w:rsidRPr="00B13049" w:rsidTr="00196805">
        <w:trPr>
          <w:trHeight w:val="286"/>
        </w:trPr>
        <w:tc>
          <w:tcPr>
            <w:tcW w:w="9889" w:type="dxa"/>
            <w:gridSpan w:val="7"/>
            <w:vAlign w:val="center"/>
          </w:tcPr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805DD0" w:rsidRPr="00B13049" w:rsidTr="008D5575">
        <w:trPr>
          <w:trHeight w:val="992"/>
        </w:trPr>
        <w:tc>
          <w:tcPr>
            <w:tcW w:w="646" w:type="dxa"/>
            <w:vAlign w:val="center"/>
          </w:tcPr>
          <w:p w:rsidR="00805DD0" w:rsidRPr="00B13049" w:rsidRDefault="00805DD0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805DD0" w:rsidRPr="00B13049" w:rsidRDefault="00805DD0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805DD0" w:rsidRPr="00B13049" w:rsidTr="008D5575">
        <w:trPr>
          <w:trHeight w:val="1652"/>
        </w:trPr>
        <w:tc>
          <w:tcPr>
            <w:tcW w:w="646" w:type="dxa"/>
            <w:vAlign w:val="center"/>
          </w:tcPr>
          <w:p w:rsidR="00805DD0" w:rsidRPr="00B13049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閱讀心得</w:t>
            </w:r>
            <w:r w:rsidR="00732031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分享</w:t>
            </w:r>
          </w:p>
        </w:tc>
        <w:tc>
          <w:tcPr>
            <w:tcW w:w="646" w:type="dxa"/>
            <w:vMerge/>
            <w:vAlign w:val="center"/>
          </w:tcPr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能連結知識或</w:t>
            </w:r>
          </w:p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經驗，提出相關</w:t>
            </w:r>
          </w:p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的感想或深入</w:t>
            </w:r>
          </w:p>
          <w:p w:rsidR="00805DD0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的觀點。</w:t>
            </w:r>
          </w:p>
        </w:tc>
        <w:tc>
          <w:tcPr>
            <w:tcW w:w="1878" w:type="dxa"/>
            <w:vAlign w:val="center"/>
          </w:tcPr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能連結知識或</w:t>
            </w:r>
          </w:p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經驗，提出相關</w:t>
            </w:r>
          </w:p>
          <w:p w:rsidR="00805DD0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的感想或觀點。</w:t>
            </w:r>
          </w:p>
        </w:tc>
        <w:tc>
          <w:tcPr>
            <w:tcW w:w="1878" w:type="dxa"/>
            <w:vAlign w:val="center"/>
          </w:tcPr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大致能連結知</w:t>
            </w:r>
          </w:p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識或經驗，嘗試</w:t>
            </w:r>
          </w:p>
          <w:p w:rsidR="008D5575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提出相關的感</w:t>
            </w:r>
          </w:p>
          <w:p w:rsidR="00805DD0" w:rsidRPr="00732031" w:rsidRDefault="008D5575" w:rsidP="008D557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想或觀點。</w:t>
            </w:r>
          </w:p>
        </w:tc>
        <w:tc>
          <w:tcPr>
            <w:tcW w:w="1878" w:type="dxa"/>
            <w:vAlign w:val="center"/>
          </w:tcPr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在協助下，能連</w:t>
            </w:r>
          </w:p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結知識與經</w:t>
            </w:r>
          </w:p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驗，提出感想或</w:t>
            </w:r>
          </w:p>
          <w:p w:rsidR="00805DD0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觀點。</w:t>
            </w:r>
          </w:p>
        </w:tc>
        <w:tc>
          <w:tcPr>
            <w:tcW w:w="1086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805DD0" w:rsidRPr="00B13049" w:rsidTr="00196805">
        <w:trPr>
          <w:trHeight w:val="1832"/>
        </w:trPr>
        <w:tc>
          <w:tcPr>
            <w:tcW w:w="1292" w:type="dxa"/>
            <w:gridSpan w:val="2"/>
            <w:vAlign w:val="center"/>
          </w:tcPr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學生總是能夠</w:t>
            </w:r>
          </w:p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805DD0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878" w:type="dxa"/>
            <w:vAlign w:val="center"/>
          </w:tcPr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學生經常能夠</w:t>
            </w:r>
          </w:p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805DD0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878" w:type="dxa"/>
            <w:vAlign w:val="center"/>
          </w:tcPr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學生有時能夠</w:t>
            </w:r>
          </w:p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805DD0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878" w:type="dxa"/>
            <w:vAlign w:val="center"/>
          </w:tcPr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學生偶爾能夠</w:t>
            </w:r>
          </w:p>
          <w:p w:rsidR="008D5575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805DD0" w:rsidRPr="00732031" w:rsidRDefault="008D5575" w:rsidP="008D557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086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805DD0" w:rsidRPr="00B13049" w:rsidRDefault="00805DD0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805DD0" w:rsidRPr="00B13049" w:rsidTr="00732031">
        <w:trPr>
          <w:trHeight w:val="1269"/>
        </w:trPr>
        <w:tc>
          <w:tcPr>
            <w:tcW w:w="1292" w:type="dxa"/>
            <w:gridSpan w:val="2"/>
          </w:tcPr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805DD0" w:rsidRPr="00732031" w:rsidRDefault="008D5575" w:rsidP="00732031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閱讀紀錄單、</w:t>
            </w:r>
            <w:r w:rsidR="00732031"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口頭報告</w:t>
            </w:r>
          </w:p>
        </w:tc>
      </w:tr>
      <w:tr w:rsidR="00805DD0" w:rsidRPr="00B13049" w:rsidTr="00196805">
        <w:trPr>
          <w:trHeight w:val="1372"/>
        </w:trPr>
        <w:tc>
          <w:tcPr>
            <w:tcW w:w="1292" w:type="dxa"/>
            <w:gridSpan w:val="2"/>
            <w:vAlign w:val="center"/>
          </w:tcPr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805DD0" w:rsidRPr="00B13049" w:rsidRDefault="00805DD0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805DD0" w:rsidRPr="00B13049" w:rsidRDefault="00805DD0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A2" w:rsidRDefault="003867A2" w:rsidP="00BA4C72">
      <w:r>
        <w:separator/>
      </w:r>
    </w:p>
  </w:endnote>
  <w:endnote w:type="continuationSeparator" w:id="0">
    <w:p w:rsidR="003867A2" w:rsidRDefault="003867A2" w:rsidP="00BA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A2" w:rsidRDefault="003867A2" w:rsidP="00BA4C72">
      <w:r>
        <w:separator/>
      </w:r>
    </w:p>
  </w:footnote>
  <w:footnote w:type="continuationSeparator" w:id="0">
    <w:p w:rsidR="003867A2" w:rsidRDefault="003867A2" w:rsidP="00BA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E2C"/>
    <w:multiLevelType w:val="hybridMultilevel"/>
    <w:tmpl w:val="CE2CE61E"/>
    <w:lvl w:ilvl="0" w:tplc="39E0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DD1F93"/>
    <w:multiLevelType w:val="hybridMultilevel"/>
    <w:tmpl w:val="D61EFD78"/>
    <w:lvl w:ilvl="0" w:tplc="1E96A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C77FF3"/>
    <w:multiLevelType w:val="hybridMultilevel"/>
    <w:tmpl w:val="3A2ABD46"/>
    <w:lvl w:ilvl="0" w:tplc="73748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22548A"/>
    <w:multiLevelType w:val="hybridMultilevel"/>
    <w:tmpl w:val="34F4E5C6"/>
    <w:lvl w:ilvl="0" w:tplc="0868C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5F4162"/>
    <w:multiLevelType w:val="hybridMultilevel"/>
    <w:tmpl w:val="BCACB34A"/>
    <w:lvl w:ilvl="0" w:tplc="07E8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AD1EFB"/>
    <w:multiLevelType w:val="hybridMultilevel"/>
    <w:tmpl w:val="AB9E6306"/>
    <w:lvl w:ilvl="0" w:tplc="8C10D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3C4DE3"/>
    <w:multiLevelType w:val="hybridMultilevel"/>
    <w:tmpl w:val="034E1752"/>
    <w:lvl w:ilvl="0" w:tplc="BA805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3606F5"/>
    <w:multiLevelType w:val="hybridMultilevel"/>
    <w:tmpl w:val="62721FB0"/>
    <w:lvl w:ilvl="0" w:tplc="27C87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49"/>
    <w:rsid w:val="000053D1"/>
    <w:rsid w:val="00165A68"/>
    <w:rsid w:val="001851FD"/>
    <w:rsid w:val="001A6872"/>
    <w:rsid w:val="001F21B3"/>
    <w:rsid w:val="002B6792"/>
    <w:rsid w:val="00331645"/>
    <w:rsid w:val="003867A2"/>
    <w:rsid w:val="00496F80"/>
    <w:rsid w:val="004B740D"/>
    <w:rsid w:val="007206DA"/>
    <w:rsid w:val="00732031"/>
    <w:rsid w:val="00805DD0"/>
    <w:rsid w:val="0081037A"/>
    <w:rsid w:val="008D5575"/>
    <w:rsid w:val="0092307E"/>
    <w:rsid w:val="009C34E2"/>
    <w:rsid w:val="009E12A1"/>
    <w:rsid w:val="00A03AA4"/>
    <w:rsid w:val="00A0412A"/>
    <w:rsid w:val="00A92620"/>
    <w:rsid w:val="00AA1822"/>
    <w:rsid w:val="00AB1730"/>
    <w:rsid w:val="00AD06E4"/>
    <w:rsid w:val="00AE7C55"/>
    <w:rsid w:val="00B13049"/>
    <w:rsid w:val="00BA4C72"/>
    <w:rsid w:val="00C33AD0"/>
    <w:rsid w:val="00F447ED"/>
    <w:rsid w:val="00FB6085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87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A6872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805DD0"/>
  </w:style>
  <w:style w:type="paragraph" w:styleId="a6">
    <w:name w:val="header"/>
    <w:basedOn w:val="a"/>
    <w:link w:val="a7"/>
    <w:uiPriority w:val="99"/>
    <w:unhideWhenUsed/>
    <w:rsid w:val="00BA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4C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4C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87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A6872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805DD0"/>
  </w:style>
  <w:style w:type="paragraph" w:styleId="a6">
    <w:name w:val="header"/>
    <w:basedOn w:val="a"/>
    <w:link w:val="a7"/>
    <w:uiPriority w:val="99"/>
    <w:unhideWhenUsed/>
    <w:rsid w:val="00BA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4C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4C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ebookservice.tw/k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s.ksml.edu.tw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watch/?v=10841958189644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7</cp:revision>
  <dcterms:created xsi:type="dcterms:W3CDTF">2024-06-04T05:07:00Z</dcterms:created>
  <dcterms:modified xsi:type="dcterms:W3CDTF">2024-06-05T11:35:00Z</dcterms:modified>
</cp:coreProperties>
</file>