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8AE" w:rsidRPr="00C2223E" w:rsidRDefault="007228AE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7228AE" w:rsidRPr="00A028EA" w:rsidRDefault="007228AE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【健康與體育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7228AE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8AE" w:rsidRPr="00CB523B" w:rsidRDefault="007228AE" w:rsidP="00AB1BB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8AE" w:rsidRPr="00CB523B" w:rsidRDefault="007228AE" w:rsidP="00AB1BBD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8AE" w:rsidRPr="009F67C1" w:rsidRDefault="007228AE" w:rsidP="00AB1BB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8AE" w:rsidRPr="009F67C1" w:rsidRDefault="007228AE" w:rsidP="00AB1BB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8AE" w:rsidRPr="00CB523B" w:rsidRDefault="007228AE" w:rsidP="00AB1BBD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8AE" w:rsidRPr="009F67C1" w:rsidRDefault="007228AE" w:rsidP="00AB1BB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8AE" w:rsidRPr="00CB523B" w:rsidRDefault="007228AE" w:rsidP="00AB1BB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8AE" w:rsidRPr="00C2223E" w:rsidRDefault="007228AE" w:rsidP="00AB1B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/>
              </w:rPr>
              <w:t>規劃</w:t>
            </w:r>
          </w:p>
          <w:p w:rsidR="007228AE" w:rsidRDefault="007228AE" w:rsidP="00AB1BBD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飲食新主張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2-2-1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了解不同的食物組合能提供均衡的飲食。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2-2-2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了解營養的需要量是由年齡、性別及身體活動所決定。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2-2-5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能正確有效的使用冰箱。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知道營養素的需要量會因性別、年齡及活動量而不同。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認識營養不良及其所造成的健康問題。</w:t>
            </w:r>
          </w:p>
          <w:p w:rsidR="00202EF1" w:rsidRPr="00A747CD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Pr="006C6823" w:rsidRDefault="00202EF1" w:rsidP="00202EF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266458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</w:rPr>
              <w:t>:</w:t>
            </w:r>
            <w:proofErr w:type="gramStart"/>
            <w:r w:rsidRPr="00266458">
              <w:rPr>
                <w:rFonts w:ascii="標楷體" w:eastAsia="標楷體" w:hAnsi="標楷體" w:hint="eastAsia"/>
                <w:color w:val="3366FF"/>
              </w:rPr>
              <w:t>健體</w:t>
            </w:r>
            <w:proofErr w:type="gramEnd"/>
            <w:r w:rsidRPr="00266458">
              <w:rPr>
                <w:rFonts w:ascii="標楷體" w:eastAsia="標楷體" w:hAnsi="標楷體"/>
                <w:color w:val="3366FF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/>
                <w:color w:val="3366FF"/>
              </w:rPr>
              <w:t>1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1-3-1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1-3-11</w:t>
              </w:r>
            </w:smartTag>
            <w:r w:rsidRPr="009F67C1">
              <w:rPr>
                <w:rFonts w:ascii="標楷體" w:eastAsia="標楷體" w:hAnsi="標楷體"/>
                <w:color w:val="000000"/>
              </w:rPr>
              <w:t>-3-5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Default="00202EF1" w:rsidP="00202EF1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關鍵時刻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5-2-3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評估危險情境的可能處理方法及其結果。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能了解一氧化碳中毒發生的原因與緊急處理的程序與要點。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能熟悉一氧化碳中毒緊急處理的程序與要點。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能知道瓦斯氣爆發生的原因與危險情形。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Pr="006C6823" w:rsidRDefault="00202EF1" w:rsidP="00202EF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266458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</w:rPr>
              <w:t>:</w:t>
            </w:r>
            <w:proofErr w:type="gramStart"/>
            <w:r w:rsidRPr="00266458">
              <w:rPr>
                <w:rFonts w:ascii="標楷體" w:eastAsia="標楷體" w:hAnsi="標楷體" w:hint="eastAsia"/>
                <w:color w:val="3366FF"/>
              </w:rPr>
              <w:t>健體</w:t>
            </w:r>
            <w:proofErr w:type="gramEnd"/>
            <w:r w:rsidRPr="00266458">
              <w:rPr>
                <w:rFonts w:ascii="標楷體" w:eastAsia="標楷體" w:hAnsi="標楷體"/>
                <w:color w:val="3366FF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/>
                <w:color w:val="3366FF"/>
              </w:rPr>
              <w:t>1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803599" w:rsidRDefault="00202EF1" w:rsidP="00202EF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青春防衛站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1-2-5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檢視兩性固有的印象及其對兩性發展的影響。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學習拒絕他人不當的身體碰觸。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學習與人相處必須互相尊重。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認識「性侵害」，學習自我保護。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知道受侵害或騷擾時，如何尋求協助。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口頭報告</w:t>
            </w:r>
          </w:p>
          <w:p w:rsidR="00202EF1" w:rsidRPr="006C6823" w:rsidRDefault="00202EF1" w:rsidP="00202EF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A60B1" w:rsidRDefault="00202EF1" w:rsidP="00202EF1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:</w:t>
            </w:r>
            <w:proofErr w:type="gramStart"/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proofErr w:type="gramEnd"/>
            <w:r w:rsidRPr="00CA60B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兒童及少年性剝削防治教育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-1</w:t>
            </w:r>
          </w:p>
          <w:p w:rsidR="00202EF1" w:rsidRPr="00C02B7C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266458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</w:rPr>
              <w:t>:</w:t>
            </w:r>
            <w:r w:rsidRPr="00266458">
              <w:rPr>
                <w:rFonts w:ascii="標楷體" w:eastAsia="標楷體" w:hAnsi="標楷體" w:hint="eastAsia"/>
                <w:color w:val="3366FF"/>
              </w:rPr>
              <w:t>健體</w:t>
            </w:r>
            <w:r w:rsidRPr="00266458">
              <w:rPr>
                <w:rFonts w:ascii="標楷體" w:eastAsia="標楷體" w:hAnsi="標楷體"/>
                <w:color w:val="3366FF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/>
                <w:color w:val="3366FF"/>
              </w:rPr>
              <w:t>1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1-3-1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2-3-10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lastRenderedPageBreak/>
                <w:t>4-3-2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2-3-1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803599" w:rsidRDefault="00202EF1" w:rsidP="00202EF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青春防衛站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1-2-5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檢視兩性固有的印象及其對兩性發展的影響。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能學習自我保護並建立「身體自主權」的觀念。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能學習自我保護及自救的方法，並認識遭受性侵害的處置方法。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Pr="006C6823" w:rsidRDefault="00202EF1" w:rsidP="00202EF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A60B1" w:rsidRDefault="00202EF1" w:rsidP="00202EF1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:</w:t>
            </w:r>
            <w:proofErr w:type="gramStart"/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proofErr w:type="gramEnd"/>
            <w:r w:rsidRPr="00CA60B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兒童及少年性剝削防治教育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-1</w:t>
            </w:r>
          </w:p>
          <w:p w:rsidR="00202EF1" w:rsidRPr="00C02B7C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1-3-1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2-3-10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4-3-2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2-3-1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迎向未來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6-2-3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參與團體活動，體察人我互動的因素及增進方法。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6-2-5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了解並培養健全的生活態度。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能分享「茫然」、「空虛」、「無聊」或「無所適從」的感受，討論這些感受對心理健康的影響。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能重視個人與群體的關係，培養樂於助人的態度。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樂於嘗試各項團體活動與運動。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Pr="006C6823" w:rsidRDefault="00202EF1" w:rsidP="00202EF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2-3-3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健康美麗新社區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7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7-2-5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調查、分析生活周遭環境問題與人體健康的關係。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7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7-2-6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參與社區中環保活動或環保計畫，並分享其獲致的成果。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能了解、分析垃圾汙染對人體健康和環境有何危害。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能了解居住社區中垃圾汙染的環境問題。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能分析社區中垃圾汙染對居民健康與安適的影響。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口頭報告</w:t>
            </w:r>
          </w:p>
          <w:p w:rsidR="00202EF1" w:rsidRPr="006C6823" w:rsidRDefault="00202EF1" w:rsidP="00202EF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5-3-3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1-3-1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803599" w:rsidRDefault="00202EF1" w:rsidP="00202EF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平衡運動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表現全身性身體活動的控制能力。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能學會及練習遊戲動作。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能學會及練習平衡身體的動作。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能與同學一起完成遊戲動作。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迷你網球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能知道的握拍方式。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能藉由活動培養球感及正、反拍揮擊技巧。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能藉由活動練習正、反拍揮擊技巧。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迷你網球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表現全身性身體活動的控制能力。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3-2-3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了解運動規則，參與比賽，表現運動技能。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3-2-4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做出正確的下手發球與參加比賽。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了解迷你網球比賽的簡易規則。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05905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3366FF"/>
              </w:rPr>
              <w:t>健體</w:t>
            </w:r>
            <w:proofErr w:type="gramEnd"/>
            <w:r w:rsidRPr="006362F6">
              <w:rPr>
                <w:rFonts w:ascii="標楷體" w:eastAsia="標楷體" w:hAnsi="標楷體"/>
                <w:color w:val="3366FF"/>
              </w:rPr>
              <w:t>-</w:t>
            </w:r>
            <w:r w:rsidRPr="006362F6">
              <w:rPr>
                <w:rFonts w:ascii="標楷體" w:eastAsia="標楷體" w:hAnsi="標楷體" w:hint="eastAsia"/>
                <w:color w:val="3366FF"/>
              </w:rPr>
              <w:t>游泳與自救能力教學</w:t>
            </w:r>
            <w:r w:rsidRPr="006362F6">
              <w:rPr>
                <w:rFonts w:ascii="標楷體" w:eastAsia="標楷體" w:hAnsi="標楷體"/>
                <w:color w:val="3366FF"/>
              </w:rPr>
              <w:t>-2</w:t>
            </w:r>
          </w:p>
          <w:p w:rsidR="00202EF1" w:rsidRPr="009F271B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足球小子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3-2-3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了解運動規則，參與比賽，表現運動技能。</w:t>
            </w:r>
          </w:p>
          <w:p w:rsidR="00202EF1" w:rsidRDefault="00202EF1" w:rsidP="00202EF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3-2-4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在遊戲或簡單比賽中，表現各類運動的基本動作或技術。</w:t>
            </w:r>
          </w:p>
          <w:p w:rsidR="00202EF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02EF1" w:rsidRPr="009F67C1" w:rsidRDefault="00202EF1" w:rsidP="00202EF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能藉由活動</w:t>
            </w:r>
            <w:proofErr w:type="gramStart"/>
            <w:r w:rsidRPr="009F67C1">
              <w:rPr>
                <w:rFonts w:ascii="標楷體" w:eastAsia="標楷體" w:hAnsi="標楷體" w:hint="eastAsia"/>
                <w:color w:val="000000"/>
              </w:rPr>
              <w:t>培養正足背</w:t>
            </w:r>
            <w:proofErr w:type="gramEnd"/>
            <w:r w:rsidRPr="009F67C1">
              <w:rPr>
                <w:rFonts w:ascii="標楷體" w:eastAsia="標楷體" w:hAnsi="標楷體" w:hint="eastAsia"/>
                <w:color w:val="000000"/>
              </w:rPr>
              <w:t>射門的技巧。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知道足球守門員的動作要領。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能藉由活動的練習，培養足球守門員的動作要領。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05905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3366FF"/>
              </w:rPr>
              <w:t>健體</w:t>
            </w:r>
            <w:proofErr w:type="gramEnd"/>
            <w:r w:rsidRPr="006362F6">
              <w:rPr>
                <w:rFonts w:ascii="標楷體" w:eastAsia="標楷體" w:hAnsi="標楷體"/>
                <w:color w:val="3366FF"/>
              </w:rPr>
              <w:t>-</w:t>
            </w:r>
            <w:r w:rsidRPr="006362F6">
              <w:rPr>
                <w:rFonts w:ascii="標楷體" w:eastAsia="標楷體" w:hAnsi="標楷體" w:hint="eastAsia"/>
                <w:color w:val="3366FF"/>
              </w:rPr>
              <w:t>游泳與自救能力教學</w:t>
            </w:r>
            <w:r w:rsidRPr="006362F6">
              <w:rPr>
                <w:rFonts w:ascii="標楷體" w:eastAsia="標楷體" w:hAnsi="標楷體"/>
                <w:color w:val="3366FF"/>
              </w:rPr>
              <w:t>-2</w:t>
            </w:r>
          </w:p>
          <w:p w:rsidR="00202EF1" w:rsidRPr="009F271B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足球小子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3-2-2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在活動中表現身體的協調性。</w:t>
            </w:r>
          </w:p>
          <w:p w:rsidR="00202EF1" w:rsidRPr="007538BC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3-2-3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了解運動規則，參與比賽，表現運動技能。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知道足球守門員的動作要領。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05905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3366FF"/>
              </w:rPr>
              <w:t>健體</w:t>
            </w:r>
            <w:proofErr w:type="gramEnd"/>
            <w:r w:rsidRPr="006362F6">
              <w:rPr>
                <w:rFonts w:ascii="標楷體" w:eastAsia="標楷體" w:hAnsi="標楷體"/>
                <w:color w:val="3366FF"/>
              </w:rPr>
              <w:t>-</w:t>
            </w:r>
            <w:r w:rsidRPr="006362F6">
              <w:rPr>
                <w:rFonts w:ascii="標楷體" w:eastAsia="標楷體" w:hAnsi="標楷體" w:hint="eastAsia"/>
                <w:color w:val="3366FF"/>
              </w:rPr>
              <w:t>游泳與自救能力教學</w:t>
            </w:r>
            <w:r w:rsidRPr="006362F6">
              <w:rPr>
                <w:rFonts w:ascii="標楷體" w:eastAsia="標楷體" w:hAnsi="標楷體"/>
                <w:color w:val="3366FF"/>
              </w:rPr>
              <w:t>-2</w:t>
            </w:r>
          </w:p>
          <w:p w:rsidR="00202EF1" w:rsidRPr="009F271B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3-2-2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在活動中表現身體的協調性。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3-2-4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能學會正確的捷泳手臂划水動作。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能學會正確的捷泳划水及換氣動作。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05905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3366FF"/>
              </w:rPr>
              <w:t>健體</w:t>
            </w:r>
            <w:proofErr w:type="gramEnd"/>
            <w:r w:rsidRPr="006362F6">
              <w:rPr>
                <w:rFonts w:ascii="標楷體" w:eastAsia="標楷體" w:hAnsi="標楷體"/>
                <w:color w:val="3366FF"/>
              </w:rPr>
              <w:t>-</w:t>
            </w:r>
            <w:r w:rsidRPr="006362F6">
              <w:rPr>
                <w:rFonts w:ascii="標楷體" w:eastAsia="標楷體" w:hAnsi="標楷體" w:hint="eastAsia"/>
                <w:color w:val="3366FF"/>
              </w:rPr>
              <w:t>游泳與自救能力教學</w:t>
            </w:r>
            <w:r w:rsidRPr="006362F6">
              <w:rPr>
                <w:rFonts w:ascii="標楷體" w:eastAsia="標楷體" w:hAnsi="標楷體"/>
                <w:color w:val="3366FF"/>
              </w:rPr>
              <w:t>-2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2-3-1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3-2-2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在活動中表現身體的協調性。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3-2-4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在遊戲或簡單比賽中，表現各類運動的基本動作或技術。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5-2-3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評估危險情境的可能處理方法及其結果。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能學會正確的捷泳划水換氣動作。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能評估水上自救的情境。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能具備水中自救能力。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05905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3366FF"/>
              </w:rPr>
              <w:t>健體</w:t>
            </w:r>
            <w:proofErr w:type="gramEnd"/>
            <w:r w:rsidRPr="006362F6">
              <w:rPr>
                <w:rFonts w:ascii="標楷體" w:eastAsia="標楷體" w:hAnsi="標楷體"/>
                <w:color w:val="3366FF"/>
              </w:rPr>
              <w:t>-</w:t>
            </w:r>
            <w:r w:rsidRPr="006362F6">
              <w:rPr>
                <w:rFonts w:ascii="標楷體" w:eastAsia="標楷體" w:hAnsi="標楷體" w:hint="eastAsia"/>
                <w:color w:val="3366FF"/>
              </w:rPr>
              <w:t>游泳與自救能力教學</w:t>
            </w:r>
            <w:r w:rsidRPr="006362F6">
              <w:rPr>
                <w:rFonts w:ascii="標楷體" w:eastAsia="標楷體" w:hAnsi="標楷體"/>
                <w:color w:val="3366FF"/>
              </w:rPr>
              <w:t>-2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2-3-1</w:t>
              </w:r>
            </w:smartTag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功夫小子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能了解舒筋操可增進身體的上肢、下肢、軀幹的柔軟度。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改善運動時身體的協調性。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學會對練中攻擊、防守的動作。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803599" w:rsidRDefault="00202EF1" w:rsidP="00202EF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3-2-2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在活動中表現身體的協調性。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lastRenderedPageBreak/>
                <w:t>3-2-4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lastRenderedPageBreak/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知道籃球運球的動作要領。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能藉由活動練習籃球運球的技巧。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3-2-2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在活動中表現身體的協調性。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3-2-4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知道運球投籃的動作要領。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能藉由遊戲完成運球投籃基本動作要領。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rPr>
                <w:rFonts w:ascii="標楷體" w:eastAsia="標楷體" w:hAnsi="標楷體"/>
              </w:rPr>
            </w:pPr>
            <w:bookmarkStart w:id="0" w:name="_GoBack" w:colFirst="4" w:colLast="4"/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勇冠三軍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3-2-3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了解運動規則，參與比賽，表現運動技能。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能了解身體活動金字塔的概念。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能運用金字塔規畫身體活動。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3.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能培養愛好運動及互助合作的精神。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803599" w:rsidRDefault="00202EF1" w:rsidP="00202EF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bookmarkEnd w:id="0"/>
      <w:tr w:rsidR="00202EF1" w:rsidRPr="00C2223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Default="00202EF1" w:rsidP="00202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F0689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02EF1" w:rsidRPr="006F0689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  <w:r w:rsidRPr="006F0689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勇冠三軍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表現全身性身體活動的控制能力。</w:t>
            </w:r>
          </w:p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9F67C1">
                <w:rPr>
                  <w:rFonts w:ascii="標楷體" w:eastAsia="標楷體" w:hAnsi="標楷體"/>
                  <w:color w:val="000000"/>
                </w:rPr>
                <w:t>3-2-3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</w:rPr>
              <w:t>了解運動規則，參與比賽，表現運動技能。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9F67C1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4-2-1</w:t>
              </w:r>
            </w:smartTag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1.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能認識小鐵人三項競賽的發展過程與規則。</w:t>
            </w:r>
          </w:p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能了解練習小鐵人三項比賽的方法與益處。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202EF1" w:rsidRPr="006C6823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202EF1" w:rsidRDefault="00202EF1" w:rsidP="00202EF1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F1" w:rsidRPr="009F67C1" w:rsidRDefault="00202EF1" w:rsidP="00202EF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EF1" w:rsidRPr="00C2223E" w:rsidRDefault="00202EF1" w:rsidP="00202EF1">
            <w:pPr>
              <w:rPr>
                <w:rFonts w:ascii="標楷體" w:eastAsia="標楷體" w:hAnsi="標楷體"/>
              </w:rPr>
            </w:pPr>
          </w:p>
        </w:tc>
      </w:tr>
    </w:tbl>
    <w:p w:rsidR="007228AE" w:rsidRPr="00C2223E" w:rsidRDefault="007228AE" w:rsidP="00A028EA">
      <w:pPr>
        <w:rPr>
          <w:rFonts w:ascii="標楷體" w:eastAsia="標楷體" w:hAnsi="標楷體"/>
        </w:rPr>
      </w:pPr>
    </w:p>
    <w:p w:rsidR="007228AE" w:rsidRPr="00C2223E" w:rsidRDefault="007228AE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7228AE" w:rsidRPr="00C2223E" w:rsidRDefault="007228AE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7228AE" w:rsidRPr="00C2223E" w:rsidRDefault="007228AE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7228AE" w:rsidRDefault="007228AE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7228AE" w:rsidRDefault="007228AE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lastRenderedPageBreak/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7228AE" w:rsidRPr="00D336B3" w:rsidRDefault="007228AE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7228AE" w:rsidRDefault="007228AE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7228AE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DDF" w:rsidRDefault="00C22DDF">
      <w:r>
        <w:separator/>
      </w:r>
    </w:p>
  </w:endnote>
  <w:endnote w:type="continuationSeparator" w:id="0">
    <w:p w:rsidR="00C22DDF" w:rsidRDefault="00C2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DDF" w:rsidRDefault="00C22DDF">
      <w:r>
        <w:rPr>
          <w:color w:val="000000"/>
        </w:rPr>
        <w:separator/>
      </w:r>
    </w:p>
  </w:footnote>
  <w:footnote w:type="continuationSeparator" w:id="0">
    <w:p w:rsidR="00C22DDF" w:rsidRDefault="00C2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Moves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AA5"/>
    <w:rsid w:val="000B3796"/>
    <w:rsid w:val="000B71A3"/>
    <w:rsid w:val="000C3592"/>
    <w:rsid w:val="000C61FE"/>
    <w:rsid w:val="000C6F11"/>
    <w:rsid w:val="000D7181"/>
    <w:rsid w:val="000E6BF3"/>
    <w:rsid w:val="00101288"/>
    <w:rsid w:val="001053D2"/>
    <w:rsid w:val="0010652A"/>
    <w:rsid w:val="001150B4"/>
    <w:rsid w:val="00115339"/>
    <w:rsid w:val="00115773"/>
    <w:rsid w:val="001165FF"/>
    <w:rsid w:val="00127A97"/>
    <w:rsid w:val="00132046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2EF1"/>
    <w:rsid w:val="0020359C"/>
    <w:rsid w:val="00203DE3"/>
    <w:rsid w:val="00204ED0"/>
    <w:rsid w:val="0020657C"/>
    <w:rsid w:val="002106ED"/>
    <w:rsid w:val="00210EBD"/>
    <w:rsid w:val="00223808"/>
    <w:rsid w:val="00225607"/>
    <w:rsid w:val="002276DB"/>
    <w:rsid w:val="00234226"/>
    <w:rsid w:val="002366B9"/>
    <w:rsid w:val="00236ACB"/>
    <w:rsid w:val="00237D24"/>
    <w:rsid w:val="00250592"/>
    <w:rsid w:val="002506E8"/>
    <w:rsid w:val="002542A2"/>
    <w:rsid w:val="00254D3A"/>
    <w:rsid w:val="002564FE"/>
    <w:rsid w:val="00257BBA"/>
    <w:rsid w:val="00261D16"/>
    <w:rsid w:val="00266458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56E9"/>
    <w:rsid w:val="002D615B"/>
    <w:rsid w:val="002D68FF"/>
    <w:rsid w:val="002E75A9"/>
    <w:rsid w:val="002F0424"/>
    <w:rsid w:val="002F4124"/>
    <w:rsid w:val="002F47BD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1BC3"/>
    <w:rsid w:val="003C3E77"/>
    <w:rsid w:val="003D4EFD"/>
    <w:rsid w:val="003D6A6B"/>
    <w:rsid w:val="003E3592"/>
    <w:rsid w:val="003E6DB3"/>
    <w:rsid w:val="003E7183"/>
    <w:rsid w:val="003F3E91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4E88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76A10"/>
    <w:rsid w:val="0058077B"/>
    <w:rsid w:val="00582632"/>
    <w:rsid w:val="00583434"/>
    <w:rsid w:val="00583947"/>
    <w:rsid w:val="00584B81"/>
    <w:rsid w:val="00591FF4"/>
    <w:rsid w:val="0059428D"/>
    <w:rsid w:val="0059742F"/>
    <w:rsid w:val="0059756D"/>
    <w:rsid w:val="005A0577"/>
    <w:rsid w:val="005B2C0B"/>
    <w:rsid w:val="005C0A7F"/>
    <w:rsid w:val="005C1C1A"/>
    <w:rsid w:val="005C2E69"/>
    <w:rsid w:val="005D2C24"/>
    <w:rsid w:val="005D5FFC"/>
    <w:rsid w:val="005D657F"/>
    <w:rsid w:val="005D7C42"/>
    <w:rsid w:val="005E150A"/>
    <w:rsid w:val="005E22DE"/>
    <w:rsid w:val="005E3E35"/>
    <w:rsid w:val="005F399E"/>
    <w:rsid w:val="00606DAB"/>
    <w:rsid w:val="006124DD"/>
    <w:rsid w:val="0061445D"/>
    <w:rsid w:val="006211B1"/>
    <w:rsid w:val="00633B41"/>
    <w:rsid w:val="006362F6"/>
    <w:rsid w:val="00640E6D"/>
    <w:rsid w:val="00643499"/>
    <w:rsid w:val="00654DC4"/>
    <w:rsid w:val="006602C6"/>
    <w:rsid w:val="00661ACD"/>
    <w:rsid w:val="00662A73"/>
    <w:rsid w:val="006630ED"/>
    <w:rsid w:val="00665730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0689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228AE"/>
    <w:rsid w:val="00732B1F"/>
    <w:rsid w:val="0074342C"/>
    <w:rsid w:val="00743772"/>
    <w:rsid w:val="0074750B"/>
    <w:rsid w:val="007538BC"/>
    <w:rsid w:val="00761F4B"/>
    <w:rsid w:val="00767927"/>
    <w:rsid w:val="00770D14"/>
    <w:rsid w:val="00775445"/>
    <w:rsid w:val="00783E4C"/>
    <w:rsid w:val="0078521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0881"/>
    <w:rsid w:val="00814060"/>
    <w:rsid w:val="00825DAD"/>
    <w:rsid w:val="00830048"/>
    <w:rsid w:val="00831D0B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0EB2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45FF"/>
    <w:rsid w:val="00902D26"/>
    <w:rsid w:val="0090350F"/>
    <w:rsid w:val="00905905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1E5D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71B"/>
    <w:rsid w:val="009F2AC8"/>
    <w:rsid w:val="009F67C1"/>
    <w:rsid w:val="00A00CA8"/>
    <w:rsid w:val="00A028EA"/>
    <w:rsid w:val="00A02D06"/>
    <w:rsid w:val="00A031F6"/>
    <w:rsid w:val="00A03B9E"/>
    <w:rsid w:val="00A0730E"/>
    <w:rsid w:val="00A105F2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7CD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99F"/>
    <w:rsid w:val="00AA2A9D"/>
    <w:rsid w:val="00AA5860"/>
    <w:rsid w:val="00AB1680"/>
    <w:rsid w:val="00AB1BBD"/>
    <w:rsid w:val="00AB5826"/>
    <w:rsid w:val="00AB7C62"/>
    <w:rsid w:val="00AC38AE"/>
    <w:rsid w:val="00AC3A5A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2B7C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2DDF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5C"/>
    <w:rsid w:val="00C94475"/>
    <w:rsid w:val="00C96830"/>
    <w:rsid w:val="00CA60B1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07EC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24E7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4785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4CC2"/>
    <w:rsid w:val="00EC600F"/>
    <w:rsid w:val="00EC67C6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1453C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6F7BED6"/>
  <w15:docId w15:val="{1256C3C1-5212-453A-819B-FD6288E2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DAB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606DA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locked/>
    <w:rsid w:val="00101288"/>
    <w:rPr>
      <w:rFonts w:ascii="Times New Roman" w:hAnsi="Times New Roman" w:cs="Times New Roman"/>
      <w:kern w:val="3"/>
      <w:sz w:val="20"/>
      <w:szCs w:val="20"/>
    </w:rPr>
  </w:style>
  <w:style w:type="character" w:customStyle="1" w:styleId="a4">
    <w:name w:val="頁首 字元"/>
    <w:uiPriority w:val="99"/>
    <w:rsid w:val="00606DAB"/>
    <w:rPr>
      <w:sz w:val="20"/>
    </w:rPr>
  </w:style>
  <w:style w:type="paragraph" w:styleId="a5">
    <w:name w:val="footer"/>
    <w:basedOn w:val="a"/>
    <w:link w:val="10"/>
    <w:uiPriority w:val="99"/>
    <w:rsid w:val="00606DA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locked/>
    <w:rsid w:val="00101288"/>
    <w:rPr>
      <w:rFonts w:ascii="Times New Roman" w:hAnsi="Times New Roman" w:cs="Times New Roman"/>
      <w:kern w:val="3"/>
      <w:sz w:val="20"/>
      <w:szCs w:val="20"/>
    </w:rPr>
  </w:style>
  <w:style w:type="character" w:customStyle="1" w:styleId="a6">
    <w:name w:val="頁尾 字元"/>
    <w:uiPriority w:val="99"/>
    <w:rsid w:val="00606DAB"/>
    <w:rPr>
      <w:sz w:val="20"/>
    </w:rPr>
  </w:style>
  <w:style w:type="character" w:styleId="a7">
    <w:name w:val="page number"/>
    <w:uiPriority w:val="99"/>
    <w:rsid w:val="00606DAB"/>
    <w:rPr>
      <w:rFonts w:cs="Times New Roman"/>
    </w:rPr>
  </w:style>
  <w:style w:type="paragraph" w:styleId="a8">
    <w:name w:val="List Paragraph"/>
    <w:basedOn w:val="a"/>
    <w:uiPriority w:val="99"/>
    <w:qFormat/>
    <w:rsid w:val="00606DAB"/>
    <w:pPr>
      <w:suppressAutoHyphens/>
      <w:ind w:left="480"/>
    </w:pPr>
  </w:style>
  <w:style w:type="character" w:styleId="a9">
    <w:name w:val="annotation reference"/>
    <w:uiPriority w:val="99"/>
    <w:rsid w:val="00606DAB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rsid w:val="00606DAB"/>
    <w:pPr>
      <w:suppressAutoHyphens/>
    </w:pPr>
  </w:style>
  <w:style w:type="character" w:customStyle="1" w:styleId="11">
    <w:name w:val="註解文字 字元1"/>
    <w:link w:val="aa"/>
    <w:uiPriority w:val="99"/>
    <w:semiHidden/>
    <w:locked/>
    <w:rsid w:val="00101288"/>
    <w:rPr>
      <w:rFonts w:ascii="Times New Roman" w:hAnsi="Times New Roman" w:cs="Times New Roman"/>
      <w:kern w:val="3"/>
      <w:sz w:val="24"/>
      <w:szCs w:val="24"/>
    </w:rPr>
  </w:style>
  <w:style w:type="character" w:customStyle="1" w:styleId="ab">
    <w:name w:val="註解文字 字元"/>
    <w:uiPriority w:val="99"/>
    <w:rsid w:val="00606DAB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rsid w:val="00606DAB"/>
    <w:rPr>
      <w:b/>
      <w:bCs/>
    </w:rPr>
  </w:style>
  <w:style w:type="character" w:customStyle="1" w:styleId="12">
    <w:name w:val="註解主旨 字元1"/>
    <w:link w:val="ac"/>
    <w:uiPriority w:val="99"/>
    <w:semiHidden/>
    <w:locked/>
    <w:rsid w:val="00101288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d">
    <w:name w:val="註解主旨 字元"/>
    <w:uiPriority w:val="99"/>
    <w:rsid w:val="00606DAB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rsid w:val="00606DAB"/>
    <w:pPr>
      <w:suppressAutoHyphens/>
    </w:pPr>
    <w:rPr>
      <w:rFonts w:ascii="Calibri Light" w:hAnsi="Calibri Light"/>
      <w:sz w:val="18"/>
      <w:szCs w:val="18"/>
    </w:rPr>
  </w:style>
  <w:style w:type="character" w:customStyle="1" w:styleId="13">
    <w:name w:val="註解方塊文字 字元1"/>
    <w:link w:val="ae"/>
    <w:uiPriority w:val="99"/>
    <w:semiHidden/>
    <w:locked/>
    <w:rsid w:val="00101288"/>
    <w:rPr>
      <w:rFonts w:ascii="Cambria" w:eastAsia="新細明體" w:hAnsi="Cambria" w:cs="Times New Roman"/>
      <w:kern w:val="3"/>
      <w:sz w:val="2"/>
    </w:rPr>
  </w:style>
  <w:style w:type="character" w:customStyle="1" w:styleId="af">
    <w:name w:val="註解方塊文字 字元"/>
    <w:uiPriority w:val="99"/>
    <w:rsid w:val="00606DAB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606DAB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06DAB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606DAB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606DAB"/>
    <w:rPr>
      <w:rFonts w:cs="Times New Roman"/>
      <w:color w:val="156F82"/>
      <w:u w:val="none"/>
    </w:rPr>
  </w:style>
  <w:style w:type="character" w:customStyle="1" w:styleId="af1">
    <w:name w:val="清單段落 字元"/>
    <w:uiPriority w:val="99"/>
    <w:rsid w:val="00606DAB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606DAB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14">
    <w:name w:val="本文 字元1"/>
    <w:link w:val="af2"/>
    <w:uiPriority w:val="99"/>
    <w:semiHidden/>
    <w:locked/>
    <w:rsid w:val="00101288"/>
    <w:rPr>
      <w:rFonts w:ascii="Times New Roman" w:hAnsi="Times New Roman" w:cs="Times New Roman"/>
      <w:kern w:val="3"/>
      <w:sz w:val="24"/>
      <w:szCs w:val="24"/>
    </w:rPr>
  </w:style>
  <w:style w:type="character" w:customStyle="1" w:styleId="af3">
    <w:name w:val="本文 字元"/>
    <w:uiPriority w:val="99"/>
    <w:rsid w:val="00606DAB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  <w:bCs/>
    </w:rPr>
  </w:style>
  <w:style w:type="paragraph" w:styleId="af7">
    <w:name w:val="Plain Text"/>
    <w:basedOn w:val="a"/>
    <w:link w:val="af8"/>
    <w:uiPriority w:val="99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8">
    <w:name w:val="純文字 字元"/>
    <w:link w:val="af7"/>
    <w:uiPriority w:val="99"/>
    <w:locked/>
    <w:rsid w:val="003C1BC3"/>
    <w:rPr>
      <w:rFonts w:ascii="細明體" w:eastAsia="細明體" w:hAnsi="Courier New" w:cs="Century"/>
      <w:kern w:val="2"/>
      <w:sz w:val="24"/>
      <w:szCs w:val="24"/>
    </w:rPr>
  </w:style>
  <w:style w:type="paragraph" w:customStyle="1" w:styleId="4123">
    <w:name w:val="4.【教學目標】內文字（1.2.3.）"/>
    <w:basedOn w:val="af7"/>
    <w:uiPriority w:val="99"/>
    <w:rsid w:val="00C02B7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202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02EF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Teacher</cp:lastModifiedBy>
  <cp:revision>31</cp:revision>
  <cp:lastPrinted>2021-10-04T02:40:00Z</cp:lastPrinted>
  <dcterms:created xsi:type="dcterms:W3CDTF">2022-01-25T04:06:00Z</dcterms:created>
  <dcterms:modified xsi:type="dcterms:W3CDTF">2023-06-21T02:02:00Z</dcterms:modified>
</cp:coreProperties>
</file>