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9F13F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93D45">
        <w:rPr>
          <w:rFonts w:ascii="標楷體" w:eastAsia="標楷體" w:hAnsi="標楷體" w:hint="eastAsia"/>
          <w:b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9F13F7">
        <w:rPr>
          <w:rFonts w:ascii="標楷體" w:eastAsia="標楷體" w:hAnsi="標楷體"/>
          <w:b/>
          <w:sz w:val="28"/>
          <w:szCs w:val="28"/>
        </w:rPr>
        <w:t>生活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"/>
        <w:gridCol w:w="1137"/>
        <w:gridCol w:w="1689"/>
        <w:gridCol w:w="1835"/>
        <w:gridCol w:w="1836"/>
        <w:gridCol w:w="1836"/>
        <w:gridCol w:w="2687"/>
        <w:gridCol w:w="1320"/>
        <w:gridCol w:w="2120"/>
      </w:tblGrid>
      <w:tr w:rsidR="00186147" w:rsidRPr="00C2223E" w:rsidTr="009F13F7">
        <w:trPr>
          <w:trHeight w:val="487"/>
          <w:jc w:val="center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23E">
              <w:rPr>
                <w:rFonts w:ascii="標楷體" w:eastAsia="標楷體" w:hAnsi="標楷體"/>
              </w:rPr>
              <w:t>或</w:t>
            </w:r>
          </w:p>
          <w:p w:rsidR="00186147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6147">
              <w:rPr>
                <w:rFonts w:ascii="標楷體" w:eastAsia="標楷體" w:hAnsi="標楷體" w:hint="eastAsia"/>
              </w:rPr>
              <w:t>及</w:t>
            </w:r>
          </w:p>
          <w:p w:rsidR="00186147" w:rsidRPr="00186147" w:rsidRDefault="00186147" w:rsidP="009F13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6147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Pr="00186147">
              <w:rPr>
                <w:rFonts w:ascii="標楷體" w:eastAsia="標楷體" w:hAnsi="標楷體" w:hint="eastAsia"/>
              </w:rPr>
              <w:t>規劃</w:t>
            </w:r>
          </w:p>
          <w:p w:rsidR="00186147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6147" w:rsidRPr="00C2223E" w:rsidTr="009F13F7">
        <w:trPr>
          <w:trHeight w:val="590"/>
          <w:jc w:val="center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9F13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3D21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C2223E" w:rsidRDefault="00F73D21" w:rsidP="00F73D2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F73D21" w:rsidRPr="00347791" w:rsidRDefault="00F73D21" w:rsidP="00F73D21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1.親近動物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生活-E-B1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B-I-3 環境的探索與愛護。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E-I-1 生活習慣的養成。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E-I-2 生活規範的實踐。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E-I-3 自我行為的檢視與調整。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5-I-1 覺知生活中人、事、物的豐富面貌，建立初步的美感經驗。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5-I-4 對生活周遭人、事、物的美有所感動，願意主動關心與親近。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6-I-4 關懷生活中的人、事、物，願意提供協助與服務。</w:t>
            </w:r>
          </w:p>
          <w:p w:rsidR="00F73D21" w:rsidRPr="00CB6A9B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6-I-5 覺察人與環境的依存關係，進而珍惜資源，愛護環境、尊重生命。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參與度評量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觀察評量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Default="00F73D21" w:rsidP="00F73D2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:生活-戶外-(戶E1,E2,E4,E5)-6</w:t>
            </w:r>
          </w:p>
          <w:p w:rsidR="00F73D21" w:rsidRDefault="00F73D21" w:rsidP="00F73D21">
            <w:r w:rsidRPr="00AC0485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21" w:rsidRPr="00C2223E" w:rsidRDefault="00F73D21" w:rsidP="00F73D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21" w:rsidRPr="00803599" w:rsidRDefault="00F73D21" w:rsidP="00F73D2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73D21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C2223E" w:rsidRDefault="00F73D21" w:rsidP="00F73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F73D21" w:rsidRPr="00347791" w:rsidRDefault="00F73D21" w:rsidP="00F73D21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1.親近動物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生活-E-B1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A-I-2 事物變化現象的觀察。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A-I-3 自我省思。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B-I-1 自然環境之美的感受。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E-I-1 生活習慣的養成。</w:t>
            </w:r>
          </w:p>
          <w:p w:rsidR="00F73D21" w:rsidRPr="00347791" w:rsidRDefault="00F73D21" w:rsidP="00201BC5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F73D21" w:rsidRPr="00347791" w:rsidRDefault="00F73D21" w:rsidP="00F73D21">
            <w:pPr>
              <w:autoSpaceDE w:val="0"/>
              <w:adjustRightInd w:val="0"/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2-I-2 觀察生活中人、事、物的變化，覺知變化的可能因素。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5-I-1 覺知生活中人、事、物的豐富面貌，建立初步的美感經驗。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5-I-4 對生活周遭人、事、物的美有所感動，願意主動關心與親近。</w:t>
            </w:r>
          </w:p>
          <w:p w:rsidR="00F73D21" w:rsidRPr="00347791" w:rsidRDefault="00F73D21" w:rsidP="00D30263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作品評量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觀察評量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Default="00F73D21" w:rsidP="00F73D21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:生活-戶外-(戶E1,E2,E4,E5)-6</w:t>
            </w:r>
          </w:p>
          <w:p w:rsidR="00F73D21" w:rsidRDefault="00F73D21" w:rsidP="00F73D21">
            <w:r w:rsidRPr="00AC0485">
              <w:rPr>
                <w:rFonts w:ascii="標楷體" w:eastAsia="標楷體" w:hAnsi="標楷體" w:hint="eastAsia"/>
                <w:bCs/>
                <w:sz w:val="20"/>
                <w:szCs w:val="20"/>
              </w:rPr>
              <w:t>環境教育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21" w:rsidRPr="00C2223E" w:rsidRDefault="00F73D21" w:rsidP="00F73D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21" w:rsidRPr="00803599" w:rsidRDefault="00F73D21" w:rsidP="000F7AA2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73D21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C2223E" w:rsidRDefault="00F73D21" w:rsidP="00F73D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F73D21" w:rsidRPr="00347791" w:rsidRDefault="00F73D21" w:rsidP="00F73D21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2.我愛動物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生活-E-B1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B-I-1 自然環境之美的感受。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B-I-3 環境的探索與愛護。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C-I-1 事物特性與現象的探究。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E-I-3 自我行為的檢視與調整。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5-I-1 覺知生活中人、事、物的豐富面貌，建立初步的美感經驗。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5-I-4 對生活周遭人、事、物的美有所感動，願意主動關心與親近。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6-I-4 關懷生活中的人、事、物，願意提供協助與服務。</w:t>
            </w:r>
          </w:p>
          <w:p w:rsidR="00D30263" w:rsidRPr="00347791" w:rsidRDefault="00F73D21" w:rsidP="00D30263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6-I-5 覺察人與環境的依存關係，進而珍惜資源，愛護</w:t>
            </w:r>
          </w:p>
          <w:p w:rsidR="00F73D21" w:rsidRPr="00347791" w:rsidRDefault="00F73D21" w:rsidP="00F73D21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表演評量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小組互動表現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角色扮演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proofErr w:type="gramStart"/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念唱練習</w:t>
            </w:r>
            <w:proofErr w:type="gramEnd"/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肢體律動</w:t>
            </w:r>
          </w:p>
          <w:p w:rsidR="00F73D21" w:rsidRPr="00347791" w:rsidRDefault="00F73D21" w:rsidP="00F73D21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參與度評量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D21" w:rsidRDefault="00F73D21" w:rsidP="00F73D21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:生活-戶外-(戶E1,E2,E4,E5)-6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21" w:rsidRPr="00347791" w:rsidRDefault="00F73D21" w:rsidP="00F73D21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21" w:rsidRPr="00C2223E" w:rsidRDefault="00F73D21" w:rsidP="00F73D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一、動物好朋友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2.我愛動物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201BC5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B-I-1 自然環境之美的感受。</w:t>
            </w:r>
            <w:r w:rsidR="00201BC5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tab/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C-I-3 探究生活事物的方法與技能。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E-I-1 生活習慣的養成。</w:t>
            </w:r>
          </w:p>
          <w:p w:rsidR="000F7AA2" w:rsidRPr="00347791" w:rsidRDefault="000F7AA2" w:rsidP="00201BC5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1-I-4 珍視自己並學習照顧自己的方法，且能適切、安全的行動。</w:t>
            </w:r>
          </w:p>
          <w:p w:rsidR="000F7AA2" w:rsidRPr="00347791" w:rsidRDefault="000F7AA2" w:rsidP="000F7AA2">
            <w:pPr>
              <w:autoSpaceDE w:val="0"/>
              <w:adjustRightInd w:val="0"/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2-I-2 觀察生活中人、事、物的變化，覺知變化的可能因素。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5-I-1 覺知生活中人、事、物的豐富面貌，建立初步的美感經驗。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表演評量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小組互動表現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發表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參與度評量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:生活-戶外-(戶E1,E2,E4,E5)-6</w:t>
            </w:r>
          </w:p>
          <w:p w:rsidR="000F7AA2" w:rsidRDefault="000F7AA2" w:rsidP="000F7AA2">
            <w:r w:rsidRPr="002A751E"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  <w:r w:rsidRPr="00F552E4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Pr="00F552E4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Pr="00803599" w:rsidRDefault="000F7AA2" w:rsidP="000F7AA2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spellStart"/>
            <w:r w:rsidRPr="00F552E4"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  <w:t>C</w:t>
            </w:r>
            <w:r w:rsidRPr="00F552E4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lasseroom</w:t>
            </w:r>
            <w:proofErr w:type="spellEnd"/>
            <w:r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  <w:t>指派作業</w:t>
            </w: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1.風來了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B-I-1 自然環境之美的感受。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D-I-4 共同工作並相互協助。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2-I-3 探索生活中的人、事、物，並體會彼此之間會相互影響。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2-I-6 透過探索與探究人、事、物的歷程，了解其中的道理。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5-I-1 覺知生活中人、事、物的豐富面貌，建立初步的美感經驗。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口頭報告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口頭討論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平時上課表現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發表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課堂問答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:生活-人權-(人E3,E5)-6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:生活-防災-(防E1)-6</w:t>
            </w:r>
          </w:p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:生活-戶外-(戶E3)-6</w:t>
            </w:r>
          </w:p>
          <w:p w:rsidR="000F7AA2" w:rsidRDefault="000F7AA2" w:rsidP="000F7AA2">
            <w:r w:rsidRPr="002A751E">
              <w:rPr>
                <w:rFonts w:ascii="標楷體" w:eastAsia="標楷體" w:hAnsi="標楷體" w:hint="eastAsia"/>
                <w:bCs/>
                <w:sz w:val="20"/>
                <w:szCs w:val="20"/>
              </w:rPr>
              <w:t>低碳環境教育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1.風來了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B-I-1 自然環境之美的感受。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2-I-3 探索生活中的人、事、物，並體會彼此之間會相互影響。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5-I-1 覺知生活中人、事、物的豐富面貌，建立初步的美感經驗。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參與度評量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發表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遊戲評量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實驗操作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作品評量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:生活-人權-(人E3,E5)-6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:生活-防災-(防E1)-6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:生活-戶外-(戶E3)-6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2.風的同樂會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B-I-1 自然環境之美的感受。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0F7AA2" w:rsidRPr="00D30263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小組互動表現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平時上課表現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同儕互評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肢體律動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:生活-人權-(人E3,E5)-6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:生活-法治-(法E3,E4)-6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:生活-科技-(科E4,E5,E9)-6</w:t>
            </w:r>
          </w:p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:生活-戶外-(戶E3)-6</w:t>
            </w:r>
          </w:p>
          <w:p w:rsidR="000F7AA2" w:rsidRDefault="000F7AA2" w:rsidP="000F7AA2">
            <w:pPr>
              <w:spacing w:line="260" w:lineRule="exact"/>
              <w:jc w:val="both"/>
            </w:pPr>
            <w:r w:rsidRPr="002A75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家庭暴力防治教育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  <w:r w:rsidRPr="007045A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7045A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Pr="00803599" w:rsidRDefault="000F7AA2" w:rsidP="000F7AA2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spellStart"/>
            <w:r w:rsidRPr="00F552E4"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  <w:t>C</w:t>
            </w:r>
            <w:r w:rsidRPr="00F552E4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lasseroom</w:t>
            </w:r>
            <w:proofErr w:type="spellEnd"/>
            <w:r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  <w:t>指派作業</w:t>
            </w: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二、和風做朋友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2.風的同樂會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B-I-1 自然環境之美的感受。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D-I-4 共同工作並相互協助。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3-I-1 願意參與各種學習活動，表現好奇與求知探究之心。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3-I-3 體會學習的樂趣和成就感，主動學習新的事物。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proofErr w:type="gramStart"/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念唱練習</w:t>
            </w:r>
            <w:proofErr w:type="gramEnd"/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課堂問答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學習態度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肢體律動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:生活-人權-(人E3,E5)-6</w:t>
            </w:r>
          </w:p>
          <w:p w:rsidR="000F7AA2" w:rsidRDefault="000F7AA2" w:rsidP="000F7AA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法定:生活-環境-(環E1)-6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:生活-法治-(法E3,E4)-6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:生活-科技-(科E4,E5,E9)-6</w:t>
            </w:r>
          </w:p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:生活-戶外-(戶E3)-6</w:t>
            </w:r>
          </w:p>
          <w:p w:rsidR="000F7AA2" w:rsidRDefault="000F7AA2" w:rsidP="000F7AA2">
            <w:r w:rsidRPr="002A75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家庭暴力防治教育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三、泡泡真有趣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1.神奇的泡泡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C-I-5 知識與方法的運用、組合與創新。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2-I-2 觀察生活中人、事、物的變化，覺知變化的可能因素。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3-I-1 願意參與各種學習活動，表現好奇與求知探究之心。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3-I-3 體會學習的樂趣和成就感，主動學習新的事物。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作品評量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口頭討論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觀察記錄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:生活-生命-(生E6)-6</w:t>
            </w:r>
          </w:p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:生活-法治-(法E1,E3,E4)-6</w:t>
            </w:r>
          </w:p>
          <w:p w:rsidR="000F7AA2" w:rsidRDefault="000F7AA2" w:rsidP="000F7AA2">
            <w:r w:rsidRPr="002A75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家庭暴力防治教育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  <w:r w:rsidRPr="007045A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7045A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Default="000F7AA2" w:rsidP="000F7AA2">
            <w:pPr>
              <w:jc w:val="center"/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</w:pPr>
          </w:p>
          <w:p w:rsidR="000F7AA2" w:rsidRPr="00803599" w:rsidRDefault="000F7AA2" w:rsidP="007045A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spellStart"/>
            <w:r w:rsidRPr="00F552E4"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  <w:t>C</w:t>
            </w:r>
            <w:r w:rsidRPr="00F552E4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lasseroom</w:t>
            </w:r>
            <w:proofErr w:type="spellEnd"/>
            <w:r>
              <w:rPr>
                <w:rFonts w:ascii="標楷體" w:eastAsia="標楷體" w:hAnsi="標楷體" w:cs="標楷體"/>
                <w:color w:val="595959" w:themeColor="text1" w:themeTint="A6"/>
                <w:sz w:val="20"/>
                <w:szCs w:val="20"/>
              </w:rPr>
              <w:t>作業</w:t>
            </w: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三、泡泡真有趣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1.神奇的泡泡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C-I-5 知識與方法的運用、組合與創新。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F-I-2 不同解決問題方法或策略的提出與嘗試。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2-I-2 觀察生活中人、事、物的變化，覺知變化的可能因素。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3-I-3 體會學習的樂趣和成就感，主動學習新的事物。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lastRenderedPageBreak/>
              <w:t>小組互動表現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參與度評量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遊戲評量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:生活-生命-(生E6)-6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:生活-法治-(法E1,E3,E4)-6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三、泡泡真有趣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2.泡泡派對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C-I-5 知識與方法的運用、組合與創新。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3-I-3 體會學習的樂趣和成就感，主動學習新的事物。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4-I-2 使用不同的表徵符號進行表現與分享，感受創作的樂趣。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作業評量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表演評量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proofErr w:type="gramStart"/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念唱練習</w:t>
            </w:r>
            <w:proofErr w:type="gramEnd"/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態度評量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作品評量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肢體律動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:生活-生命-(生E6)-6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:生活-法治-(法E1,E3,E4)-6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1.認識學校附近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F-I-3 時間分配及做事程序的規劃練習。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小組互動表現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態度評量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觀察記錄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:生活-安全-(安E2)-6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:生活-多元-(多E6)-6</w:t>
            </w:r>
          </w:p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:生活-戶外-(戶E1,E5,E7)-6</w:t>
            </w:r>
          </w:p>
          <w:p w:rsidR="000F7AA2" w:rsidRDefault="000F7AA2" w:rsidP="000F7AA2">
            <w:r w:rsidRPr="002A751E"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CB6A9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十三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1.認識學校附近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F-I-3 時間分配及做事程序的規劃練習。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  <w:proofErr w:type="gramEnd"/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0F7AA2" w:rsidRDefault="000F7AA2" w:rsidP="000F7AA2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觀察記錄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:生活-戶外-(戶E1,E5,E7)-6</w:t>
            </w:r>
          </w:p>
          <w:p w:rsidR="000F7AA2" w:rsidRDefault="000F7AA2" w:rsidP="000F7AA2">
            <w:r w:rsidRPr="002A751E"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Default="000F7AA2" w:rsidP="000F7AA2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1.認識學校附近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B-I-2 社會環境之美的體認。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  <w:proofErr w:type="gramEnd"/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觀察記錄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:生活-戶外-(戶E1,E5,E7)-6</w:t>
            </w:r>
          </w:p>
          <w:p w:rsidR="000F7AA2" w:rsidRDefault="000F7AA2" w:rsidP="000F7AA2">
            <w:r w:rsidRPr="002A751E">
              <w:rPr>
                <w:rFonts w:ascii="標楷體" w:eastAsia="標楷體" w:hAnsi="標楷體" w:hint="eastAsia"/>
                <w:bCs/>
                <w:sz w:val="20"/>
                <w:szCs w:val="20"/>
              </w:rPr>
              <w:t>交通安全教育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四、學校附近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2.我的發現與分享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B-I-2 社會環境之美的體認。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5-I-1 覺知生活中人、事、物的豐富面貌，建立初步的美感經驗。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作品評量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小組互動表現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訪問調查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:生活-戶外-(戶E1,E5,E7)-6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9F13F7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五、美麗的色彩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1.一起找色彩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C-I-5 知識與方法的運用、組合與創新。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D-I-3 聆聽與回應的表現。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F-I-2 不同解決問題方法或策略的提出與嘗試。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3-I-1 願意參與各種學習活動，表現好奇與求知探究之心。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4-I-2 使用不同的表徵符號進行表現與分享，感受創作的樂趣。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5-I-1 覺知生活中人、事、物的豐富面貌，建立初步的美感經驗。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口頭報告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平時上課表現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發表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觀察記錄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觀察評量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CB6A9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五、美麗的色彩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2.開心玩色彩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C-I-2 媒材特性與符號表徵的使用。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C-I-4 事理的應用與實踐。</w:t>
            </w:r>
          </w:p>
          <w:p w:rsidR="000F7AA2" w:rsidRPr="00347791" w:rsidRDefault="000F7AA2" w:rsidP="00154C9B">
            <w:pPr>
              <w:spacing w:line="260" w:lineRule="exact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0F7AA2" w:rsidRPr="008C1CAB" w:rsidRDefault="000F7AA2" w:rsidP="008C1CA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小組互動表現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參與度評量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遊戲評量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學習態度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CB6A9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五、美麗的色彩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2.開心玩色彩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C-I-1 事物特性與現象的探究。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C-I-2 媒材特性與符號表徵的使用。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的提出與嘗試。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2-I-2 觀察生活中人、事、物的變化，覺知變化的可能因素。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4-I-3 運用各種表現與創造的方法與形式，美化生活、增加生活的趣味。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作品評量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proofErr w:type="gramStart"/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念唱練習</w:t>
            </w:r>
            <w:proofErr w:type="gramEnd"/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肢體律動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CB6A9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六、溫暖過冬天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1.冬天來了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C-I-4 事理的應用與實踐。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D-I-1 自我與他人關係的認識。</w:t>
            </w:r>
          </w:p>
          <w:p w:rsidR="000F7AA2" w:rsidRPr="00D30263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F-I-3 時間分配及做事程序的規劃練習。。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1-I-4 珍視自己並學習照顧自己的方法，且能適切、安全的行動。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3-I-1 願意參與各種學習活動，表現好奇與求知探究之心。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發表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觀察記錄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:生活-生命-(生E6,E7)-6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:生活-安全-(安E1,E2,E3,E4,E5)-6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CB6A9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六、溫暖過冬天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1.冬天來了2.散播溫暖散播愛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>生活-E-C2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D-I-4 共同工作並相互協助。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E-I-1 生活習慣的養成。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F-I-4 對自己做事方法或策略的省思與改善。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3-I-1 願意參與各種學習活動，表現</w:t>
            </w: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好奇與求知探究之心。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3-I-2 體認探究事理有各種方法，並且樂於應用。</w:t>
            </w:r>
          </w:p>
          <w:p w:rsidR="000F7AA2" w:rsidRPr="008C1CAB" w:rsidRDefault="000F7AA2" w:rsidP="008C1CA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6-I-4 關懷生活中的人、事、物，願意提供協助與服務。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lastRenderedPageBreak/>
              <w:t>口頭評量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參與度評量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習作評量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實作評量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:生活-生命-(生E6,E7)-6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:生活-安全-(安E1,E2,E3,E4,E5)-6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7AA2" w:rsidRPr="00C2223E" w:rsidTr="00CB6A9B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六、溫暖過冬天</w:t>
            </w:r>
          </w:p>
          <w:p w:rsidR="000F7AA2" w:rsidRPr="00347791" w:rsidRDefault="000F7AA2" w:rsidP="000F7AA2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2.散播溫暖散播愛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生活-E-A3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生活-E-B3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生活-E-C1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生活-E-C2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A-I-2 事物變化現象的觀察。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D-I-1 自我與他人關係的認識。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D-I-4 共同工作並相互協助。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E-I-4 感謝的表達與服務工作的實踐。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0F7AA2" w:rsidRPr="00347791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3-I-1 願意參與各種學習活動，表現好奇與求知探究之心。</w:t>
            </w:r>
          </w:p>
          <w:p w:rsidR="000F7AA2" w:rsidRPr="00D30263" w:rsidRDefault="000F7AA2" w:rsidP="000F7AA2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4779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4-I-1 利用各種生活的媒介與素材進行表現與創作，喚起豐富的想像力。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口頭評量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proofErr w:type="gramStart"/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念唱練習</w:t>
            </w:r>
            <w:proofErr w:type="gramEnd"/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肢體律動</w:t>
            </w:r>
          </w:p>
          <w:p w:rsidR="000F7AA2" w:rsidRPr="00347791" w:rsidRDefault="000F7AA2" w:rsidP="000F7AA2">
            <w:pPr>
              <w:spacing w:line="260" w:lineRule="exact"/>
              <w:jc w:val="center"/>
              <w:rPr>
                <w:bCs/>
                <w:snapToGrid w:val="0"/>
                <w:kern w:val="0"/>
              </w:rPr>
            </w:pPr>
            <w:r w:rsidRPr="0034779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態度評量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:生活-生命-(生E6,E7)-6</w:t>
            </w:r>
          </w:p>
          <w:p w:rsidR="000F7AA2" w:rsidRDefault="000F7AA2" w:rsidP="000F7AA2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:生活-安全-(安E1,E2,E3,E4,E5)-6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AA2" w:rsidRPr="00C2223E" w:rsidRDefault="000F7AA2" w:rsidP="000F7AA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</w:t>
      </w:r>
      <w:proofErr w:type="gramEnd"/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proofErr w:type="gramStart"/>
      <w:r w:rsidRPr="00186147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186147">
        <w:rPr>
          <w:rFonts w:ascii="標楷體" w:eastAsia="標楷體" w:hAnsi="標楷體"/>
          <w:color w:val="FF0000"/>
          <w:sz w:val="23"/>
          <w:szCs w:val="23"/>
        </w:rPr>
        <w:t>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proofErr w:type="gramStart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proofErr w:type="gramEnd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proofErr w:type="gramStart"/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0CA" w:rsidRDefault="00D020CA" w:rsidP="006D7767">
      <w:r>
        <w:separator/>
      </w:r>
    </w:p>
  </w:endnote>
  <w:endnote w:type="continuationSeparator" w:id="0">
    <w:p w:rsidR="00D020CA" w:rsidRDefault="00D020CA" w:rsidP="006D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0CA" w:rsidRDefault="00D020CA" w:rsidP="006D7767">
      <w:r>
        <w:separator/>
      </w:r>
    </w:p>
  </w:footnote>
  <w:footnote w:type="continuationSeparator" w:id="0">
    <w:p w:rsidR="00D020CA" w:rsidRDefault="00D020CA" w:rsidP="006D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47"/>
    <w:rsid w:val="000F7AA2"/>
    <w:rsid w:val="00154C9B"/>
    <w:rsid w:val="00186147"/>
    <w:rsid w:val="00193D45"/>
    <w:rsid w:val="00201BC5"/>
    <w:rsid w:val="002301C3"/>
    <w:rsid w:val="002404FB"/>
    <w:rsid w:val="002B00FD"/>
    <w:rsid w:val="002B2ED0"/>
    <w:rsid w:val="002B480F"/>
    <w:rsid w:val="003E6952"/>
    <w:rsid w:val="00471B23"/>
    <w:rsid w:val="005E1852"/>
    <w:rsid w:val="006A5714"/>
    <w:rsid w:val="006D7767"/>
    <w:rsid w:val="007045A3"/>
    <w:rsid w:val="00817EC2"/>
    <w:rsid w:val="008C1CAB"/>
    <w:rsid w:val="00926A14"/>
    <w:rsid w:val="009F13F7"/>
    <w:rsid w:val="00A20E35"/>
    <w:rsid w:val="00AA655F"/>
    <w:rsid w:val="00B657F1"/>
    <w:rsid w:val="00BF271A"/>
    <w:rsid w:val="00C07CB9"/>
    <w:rsid w:val="00C24BEC"/>
    <w:rsid w:val="00C85DBA"/>
    <w:rsid w:val="00CB6A9B"/>
    <w:rsid w:val="00CE73B9"/>
    <w:rsid w:val="00D020CA"/>
    <w:rsid w:val="00D30263"/>
    <w:rsid w:val="00D4586D"/>
    <w:rsid w:val="00D73900"/>
    <w:rsid w:val="00DC3222"/>
    <w:rsid w:val="00DD7B5A"/>
    <w:rsid w:val="00F314C4"/>
    <w:rsid w:val="00F552E4"/>
    <w:rsid w:val="00F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D7AB7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01C3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7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76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2022-04-20T08:37:00Z</cp:lastPrinted>
  <dcterms:created xsi:type="dcterms:W3CDTF">2022-06-17T03:43:00Z</dcterms:created>
  <dcterms:modified xsi:type="dcterms:W3CDTF">2022-06-22T00:21:00Z</dcterms:modified>
</cp:coreProperties>
</file>