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>高雄市左營區屏山國小</w:t>
      </w:r>
      <w:r>
        <w:rPr>
          <w:rFonts w:ascii="標楷體" w:hAnsi="標楷體" w:eastAsia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一</w:t>
      </w:r>
      <w:r>
        <w:rPr>
          <w:rFonts w:ascii="標楷體" w:hAnsi="標楷體" w:eastAsia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hAnsi="標楷體" w:eastAsia="標楷體"/>
          <w:b/>
          <w:sz w:val="28"/>
          <w:szCs w:val="28"/>
        </w:rPr>
        <w:t xml:space="preserve">年級第 </w:t>
      </w:r>
      <w:r>
        <w:rPr>
          <w:rFonts w:hint="eastAsia" w:ascii="標楷體" w:hAnsi="標楷體" w:eastAsia="標楷體"/>
          <w:b/>
          <w:sz w:val="28"/>
          <w:szCs w:val="28"/>
          <w:lang w:val="en-US" w:eastAsia="zh-TW"/>
        </w:rPr>
        <w:t>1</w:t>
      </w:r>
      <w:r>
        <w:rPr>
          <w:rFonts w:ascii="標楷體" w:hAnsi="標楷體" w:eastAsia="標楷體"/>
          <w:b/>
          <w:sz w:val="28"/>
          <w:szCs w:val="28"/>
        </w:rPr>
        <w:t xml:space="preserve"> 學期</w:t>
      </w:r>
      <w:r>
        <w:rPr>
          <w:rFonts w:hint="eastAsia" w:ascii="標楷體" w:hAnsi="標楷體" w:eastAsia="標楷體"/>
          <w:b/>
          <w:sz w:val="28"/>
          <w:szCs w:val="28"/>
        </w:rPr>
        <w:t>部定課程【</w:t>
      </w:r>
      <w:r>
        <w:rPr>
          <w:rFonts w:ascii="標楷體" w:hAnsi="標楷體" w:eastAsia="標楷體"/>
          <w:b/>
          <w:sz w:val="28"/>
          <w:szCs w:val="28"/>
        </w:rPr>
        <w:t>語文領域-國語</w:t>
      </w:r>
      <w:r>
        <w:rPr>
          <w:rFonts w:hint="eastAsia" w:ascii="標楷體" w:hAnsi="標楷體" w:eastAsia="標楷體"/>
          <w:b/>
          <w:sz w:val="28"/>
          <w:szCs w:val="28"/>
        </w:rPr>
        <w:t>】</w:t>
      </w:r>
      <w:r>
        <w:rPr>
          <w:rFonts w:ascii="標楷體" w:hAnsi="標楷體" w:eastAsia="標楷體"/>
          <w:b/>
          <w:sz w:val="28"/>
          <w:szCs w:val="28"/>
        </w:rPr>
        <w:t>課程計畫</w:t>
      </w:r>
      <w:r>
        <w:rPr>
          <w:rFonts w:hint="eastAsia" w:ascii="標楷體" w:hAnsi="標楷體" w:eastAsia="標楷體"/>
          <w:b/>
          <w:color w:val="FF0000"/>
          <w:sz w:val="28"/>
          <w:szCs w:val="28"/>
        </w:rPr>
        <w:t>(新課綱)</w:t>
      </w:r>
    </w:p>
    <w:tbl>
      <w:tblPr>
        <w:tblStyle w:val="3"/>
        <w:tblW w:w="15446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1"/>
        <w:gridCol w:w="1418"/>
        <w:gridCol w:w="1134"/>
        <w:gridCol w:w="1842"/>
        <w:gridCol w:w="1843"/>
        <w:gridCol w:w="1701"/>
        <w:gridCol w:w="2836"/>
        <w:gridCol w:w="1275"/>
        <w:gridCol w:w="21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  <w:shd w:val="pct10" w:color="auto" w:fill="FFFFFF"/>
              </w:rPr>
            </w:pPr>
            <w:r>
              <w:rPr>
                <w:rFonts w:ascii="標楷體" w:hAnsi="標楷體" w:eastAsia="標楷體"/>
                <w:shd w:val="pct10" w:color="auto" w:fill="FFFFFF"/>
              </w:rPr>
              <w:t>週次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  <w:shd w:val="pct10" w:color="auto" w:fill="FFFFFF"/>
              </w:rPr>
            </w:pPr>
            <w:r>
              <w:rPr>
                <w:rFonts w:ascii="標楷體" w:hAnsi="標楷體" w:eastAsia="標楷體"/>
                <w:shd w:val="pct10" w:color="auto" w:fill="FFFFFF"/>
              </w:rPr>
              <w:t>單元/主題名稱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  <w:shd w:val="pct10" w:color="auto" w:fill="FFFFFF"/>
              </w:rPr>
            </w:pPr>
            <w:r>
              <w:rPr>
                <w:rFonts w:ascii="標楷體" w:hAnsi="標楷體" w:eastAsia="標楷體"/>
                <w:shd w:val="pct10" w:color="auto" w:fill="FFFFFF"/>
              </w:rPr>
              <w:t>對應領域</w:t>
            </w:r>
          </w:p>
          <w:p>
            <w:pPr>
              <w:jc w:val="center"/>
              <w:rPr>
                <w:rFonts w:ascii="標楷體" w:hAnsi="標楷體" w:eastAsia="標楷體"/>
                <w:shd w:val="pct10" w:color="auto" w:fill="FFFFFF"/>
              </w:rPr>
            </w:pPr>
            <w:r>
              <w:rPr>
                <w:rFonts w:ascii="標楷體" w:hAnsi="標楷體" w:eastAsia="標楷體"/>
                <w:shd w:val="pct10" w:color="auto" w:fill="FFFFFF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  <w:shd w:val="pct10" w:color="auto" w:fill="FFFFFF"/>
              </w:rPr>
            </w:pPr>
            <w:r>
              <w:rPr>
                <w:rFonts w:ascii="標楷體" w:hAnsi="標楷體" w:eastAsia="標楷體"/>
                <w:shd w:val="pct10" w:color="auto" w:fill="FFFFFF"/>
              </w:rPr>
              <w:t>學習重點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  <w:shd w:val="pct10" w:color="auto" w:fill="FFFFFF"/>
              </w:rPr>
            </w:pPr>
            <w:r>
              <w:rPr>
                <w:rFonts w:ascii="標楷體" w:hAnsi="標楷體" w:eastAsia="標楷體"/>
                <w:shd w:val="pct10" w:color="auto" w:fill="FFFFFF"/>
              </w:rPr>
              <w:t>評量方式</w:t>
            </w:r>
          </w:p>
        </w:tc>
        <w:tc>
          <w:tcPr>
            <w:tcW w:w="2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  <w:shd w:val="pct10" w:color="auto" w:fill="FFFFFF"/>
              </w:rPr>
            </w:pPr>
            <w:r>
              <w:rPr>
                <w:rFonts w:ascii="標楷體" w:hAnsi="標楷體" w:eastAsia="標楷體"/>
                <w:shd w:val="pct10" w:color="auto" w:fill="FFFFFF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shd w:val="pct10" w:color="auto" w:fill="FFFFFF"/>
              </w:rPr>
            </w:pPr>
            <w:r>
              <w:rPr>
                <w:rFonts w:hint="eastAsia" w:ascii="標楷體" w:hAnsi="標楷體" w:eastAsia="標楷體"/>
                <w:shd w:val="pct10" w:color="auto" w:fill="FFFFFF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/>
                <w:shd w:val="pct10" w:color="auto" w:fill="FFFFFF"/>
              </w:rPr>
            </w:pPr>
            <w:r>
              <w:rPr>
                <w:rFonts w:ascii="標楷體" w:hAnsi="標楷體" w:eastAsia="標楷體"/>
                <w:shd w:val="pct10" w:color="auto" w:fill="FFFFFF"/>
              </w:rPr>
              <w:t>跨領域統整</w:t>
            </w:r>
            <w:r>
              <w:rPr>
                <w:rFonts w:hint="eastAsia" w:ascii="標楷體" w:hAnsi="標楷體" w:eastAsia="標楷體"/>
                <w:shd w:val="pct10" w:color="auto" w:fill="FFFFFF"/>
              </w:rPr>
              <w:t xml:space="preserve"> </w:t>
            </w:r>
            <w:r>
              <w:rPr>
                <w:rFonts w:ascii="標楷體" w:hAnsi="標楷體" w:eastAsia="標楷體"/>
                <w:shd w:val="pct10" w:color="auto" w:fill="FFFFFF"/>
              </w:rPr>
              <w:t>或</w:t>
            </w:r>
          </w:p>
          <w:p>
            <w:pPr>
              <w:jc w:val="center"/>
              <w:rPr>
                <w:rFonts w:ascii="標楷體" w:hAnsi="標楷體" w:eastAsia="標楷體"/>
                <w:shd w:val="pct10" w:color="auto" w:fill="FFFFFF"/>
              </w:rPr>
            </w:pPr>
            <w:r>
              <w:rPr>
                <w:rFonts w:ascii="標楷體" w:hAnsi="標楷體" w:eastAsia="標楷體"/>
                <w:shd w:val="pct10" w:color="auto" w:fill="FFFFFF"/>
              </w:rPr>
              <w:t>協同教學規</w:t>
            </w:r>
            <w:r>
              <w:rPr>
                <w:rFonts w:hint="eastAsia" w:ascii="標楷體" w:hAnsi="標楷體" w:eastAsia="標楷體"/>
                <w:shd w:val="pct10" w:color="auto" w:fill="FFFFFF"/>
              </w:rPr>
              <w:t>劃 及</w:t>
            </w:r>
          </w:p>
          <w:p>
            <w:pPr>
              <w:jc w:val="center"/>
              <w:rPr>
                <w:rFonts w:ascii="標楷體" w:hAnsi="標楷體" w:eastAsia="標楷體"/>
                <w:shd w:val="pct10" w:color="auto" w:fill="FFFFFF"/>
              </w:rPr>
            </w:pPr>
            <w:r>
              <w:rPr>
                <w:rFonts w:hint="eastAsia" w:ascii="標楷體" w:hAnsi="標楷體" w:eastAsia="標楷體"/>
                <w:shd w:val="pct10" w:color="auto" w:fill="FFFFFF"/>
              </w:rPr>
              <w:t>線上教學規劃</w:t>
            </w:r>
          </w:p>
          <w:p>
            <w:pPr>
              <w:jc w:val="center"/>
              <w:rPr>
                <w:rFonts w:ascii="標楷體" w:hAnsi="標楷體" w:eastAsia="標楷體"/>
                <w:shd w:val="pct10" w:color="auto" w:fill="FFFFFF"/>
              </w:rPr>
            </w:pPr>
            <w:r>
              <w:rPr>
                <w:rFonts w:ascii="標楷體" w:hAnsi="標楷體" w:eastAsia="標楷體"/>
                <w:sz w:val="20"/>
                <w:szCs w:val="20"/>
                <w:shd w:val="pct10" w:color="auto" w:fill="FFFFFF"/>
              </w:rPr>
              <w:t>(無則免填</w:t>
            </w:r>
            <w:r>
              <w:rPr>
                <w:rFonts w:hint="eastAsia" w:ascii="標楷體" w:hAnsi="標楷體" w:eastAsia="標楷體"/>
                <w:sz w:val="20"/>
                <w:szCs w:val="20"/>
                <w:shd w:val="pct10" w:color="auto" w:fill="FFFFFF"/>
              </w:rPr>
              <w:t>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學習內容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學習表現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第一週</w:t>
            </w:r>
          </w:p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第二週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第一單元</w:t>
            </w:r>
          </w:p>
          <w:p>
            <w:pPr>
              <w:jc w:val="center"/>
              <w:rPr>
                <w:rFonts w:ascii="Times New Roman" w:hAnsi="Times New Roman"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米米的好朋友</w:t>
            </w:r>
          </w:p>
          <w:p>
            <w:pPr>
              <w:jc w:val="center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第一課</w:t>
            </w:r>
          </w:p>
          <w:p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貓咪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 xml:space="preserve">國-E-B1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Aa-Ⅰ-1 聲符、韻符、介符的正確發音和寫法。</w:t>
            </w:r>
          </w:p>
          <w:p>
            <w:pPr>
              <w:rPr>
                <w:rFonts w:ascii="Times New Roman" w:hAnsi="Times New Roman"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Aa-Ⅰ-2 聲調及其正確的標注方式。</w:t>
            </w:r>
          </w:p>
          <w:p>
            <w:pPr>
              <w:rPr>
                <w:rFonts w:ascii="Times New Roman" w:hAnsi="Times New Roman"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Aa-Ⅰ-3 二拼音和三拼音的拼讀和書寫。</w:t>
            </w:r>
          </w:p>
          <w:p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Aa-Ⅰ-5 標注注音符號的各類文本。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1-Ⅰ-1 養成專心聆聽的習慣，尊重對方的發言。</w:t>
            </w:r>
          </w:p>
          <w:p>
            <w:pPr>
              <w:rPr>
                <w:rFonts w:ascii="Times New Roman" w:hAnsi="Times New Roman"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2-Ⅰ-1 以正確發音流利的說出語意完整的話。</w:t>
            </w:r>
          </w:p>
          <w:p>
            <w:pPr>
              <w:rPr>
                <w:rFonts w:ascii="Times New Roman" w:hAnsi="Times New Roman"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3-Ⅰ-1 正確認念、拼讀及書寫注音符號。</w:t>
            </w:r>
          </w:p>
          <w:p>
            <w:pPr>
              <w:rPr>
                <w:rFonts w:ascii="Times New Roman" w:hAnsi="Times New Roman"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4-Ⅰ-4 養成良好的書寫姿勢，並保持整潔的書寫習慣。</w:t>
            </w:r>
          </w:p>
          <w:p>
            <w:pPr>
              <w:rPr>
                <w:rFonts w:ascii="Times New Roman" w:hAnsi="Times New Roman"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5-Ⅰ-1 以適切的速率正確地朗讀文本。</w:t>
            </w:r>
          </w:p>
          <w:p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6-Ⅰ-2 透過閱讀及觀察，積累寫作材料。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1.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 xml:space="preserve">  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ascii="標楷體" w:hAnsi="標楷體" w:eastAsia="標楷體"/>
                <w:sz w:val="24"/>
                <w:szCs w:val="24"/>
              </w:rPr>
              <w:t>2.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習作作業</w:t>
            </w:r>
          </w:p>
          <w:p>
            <w:pPr>
              <w:jc w:val="both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課綱：國語-</w:t>
            </w:r>
            <w:r>
              <w:rPr>
                <w:rFonts w:ascii="Times New Roman" w:hAnsi="Times New Roman" w:eastAsia="標楷體" w:cs="Times New Roman"/>
                <w:sz w:val="24"/>
                <w:szCs w:val="24"/>
              </w:rPr>
              <w:t>生涯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-</w:t>
            </w:r>
            <w:r>
              <w:rPr>
                <w:rFonts w:ascii="標楷體" w:hAnsi="標楷體" w:eastAsia="標楷體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標楷體" w:hAnsi="標楷體" w:eastAsia="標楷體"/>
                <w:sz w:val="24"/>
                <w:szCs w:val="24"/>
                <w:lang w:eastAsia="zh-TW"/>
              </w:rPr>
              <w:t>涯</w:t>
            </w:r>
            <w:r>
              <w:rPr>
                <w:rFonts w:ascii="標楷體" w:hAnsi="標楷體" w:eastAsia="標楷體"/>
                <w:sz w:val="24"/>
                <w:szCs w:val="24"/>
              </w:rPr>
              <w:t>E</w:t>
            </w:r>
            <w:r>
              <w:rPr>
                <w:rFonts w:hint="eastAsia" w:ascii="標楷體" w:hAnsi="標楷體" w:eastAsia="標楷體"/>
                <w:sz w:val="24"/>
                <w:szCs w:val="24"/>
                <w:lang w:val="en-US" w:eastAsia="zh-TW"/>
              </w:rPr>
              <w:t>6</w:t>
            </w:r>
            <w:r>
              <w:rPr>
                <w:rFonts w:ascii="標楷體" w:hAnsi="標楷體" w:eastAsia="標楷體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第三週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第一單元</w:t>
            </w:r>
          </w:p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米米的好朋友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第二課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鵝寶寶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國-E-B1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Aa-Ⅰ-1 聲符、韻符、介符的正確發音和寫法。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Aa-Ⅰ-2 聲調及其正確的標注方式。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Aa-Ⅰ-3 二拼音和三拼音的拼讀和書寫。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1-Ⅰ-1 養成專心聆聽的習慣，尊重對方的發言。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2-Ⅰ-1 以正確發音流利的說出語意完整的話。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3-Ⅰ-1 正確認念、拼讀及書寫注音符號。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4-Ⅰ-4 養成良好的書寫姿勢，並保持整潔的書寫習慣。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5-Ⅰ-1 以適切的速率正確地朗讀文本。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6-Ⅰ-2 透過閱讀及觀察，積累寫作材料。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家庭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家</w:t>
            </w:r>
            <w:r>
              <w:rPr>
                <w:rFonts w:ascii="標楷體" w:hAnsi="標楷體" w:eastAsia="標楷體"/>
                <w:sz w:val="22"/>
                <w:szCs w:val="22"/>
              </w:rPr>
              <w:t>E</w:t>
            </w:r>
            <w:r>
              <w:rPr>
                <w:rFonts w:hint="eastAsia" w:ascii="標楷體" w:hAnsi="標楷體" w:eastAsia="標楷體"/>
                <w:sz w:val="22"/>
                <w:szCs w:val="22"/>
                <w:lang w:val="en-US" w:eastAsia="zh-TW"/>
              </w:rPr>
              <w:t>7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</w:t>
            </w:r>
            <w:r>
              <w:rPr>
                <w:rFonts w:hint="eastAsia" w:ascii="標楷體" w:hAnsi="標楷體" w:eastAsia="標楷體"/>
                <w:lang w:eastAsia="zh-TW"/>
              </w:rPr>
              <w:t>四</w:t>
            </w:r>
            <w:r>
              <w:rPr>
                <w:rFonts w:hint="eastAsia" w:ascii="標楷體" w:hAnsi="標楷體" w:eastAsia="標楷體"/>
              </w:rPr>
              <w:t>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第一單元</w:t>
            </w:r>
          </w:p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米米的好朋友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第三課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河馬和河狸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國-E-B1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Aa-Ⅰ-1 聲符、韻符、介符的正確發音和寫法。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Aa-Ⅰ-2 聲調及其正確的標注方式。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Aa-Ⅰ-3 二拼音和三拼音的拼讀和書寫。</w:t>
            </w:r>
          </w:p>
          <w:p>
            <w:pPr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1-Ⅰ-1 養成專心聆聽的習慣，尊重對方的發言。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2-Ⅰ-1 以正確發音流利的說出語意完整的話。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3-Ⅰ-1 正確認念、拼讀及書寫注音符號。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4-Ⅰ-4 養成良好的書寫姿勢，並保持整潔的書寫習慣。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5-Ⅰ-1 以適切的速率正確地朗讀文本。</w:t>
            </w:r>
          </w:p>
          <w:p>
            <w:pPr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6-Ⅰ-2 透過閱讀及觀察，積累寫作材料。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家庭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家</w:t>
            </w:r>
            <w:r>
              <w:rPr>
                <w:rFonts w:ascii="標楷體" w:hAnsi="標楷體" w:eastAsia="標楷體"/>
                <w:sz w:val="22"/>
                <w:szCs w:val="22"/>
              </w:rPr>
              <w:t>E</w:t>
            </w:r>
            <w:r>
              <w:rPr>
                <w:rFonts w:hint="eastAsia" w:ascii="標楷體" w:hAnsi="標楷體" w:eastAsia="標楷體"/>
                <w:sz w:val="22"/>
                <w:szCs w:val="22"/>
                <w:lang w:val="en-US" w:eastAsia="zh-TW"/>
              </w:rPr>
              <w:t>7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 w:cs="標楷體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第五週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第二單元</w:t>
            </w:r>
          </w:p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上學真有趣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第四課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笑嘻嘻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國-E-B1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Aa-Ⅰ-1 聲符、韻符、介符的正確發音和寫法。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Aa-Ⅰ-2 聲調及其正確的標注方式。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Aa-Ⅰ-3 二拼音和三拼音的拼讀和書寫。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Aa-Ⅰ-4 結合韻的拼讀和書寫。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1-Ⅰ-1 養成專心聆聽的習慣，尊重對方的發言。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2-Ⅰ-1 以正確發音流利的說出語意完整的話。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3-Ⅰ-1 正確認念、拼讀及書寫注音符號。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4-Ⅰ-4 養成良好的書寫姿勢，並保持整潔的書寫習慣。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5-Ⅰ-1 以適切的速率正確地朗讀文本。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6-Ⅰ-2 透過閱讀及觀察，積累寫作材料。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eastAsia="標楷體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hint="eastAsia" w:eastAsia="標楷體"/>
                <w:sz w:val="22"/>
                <w:szCs w:val="22"/>
                <w:lang w:eastAsia="zh-TW"/>
              </w:rPr>
              <w:t>戶外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戶E3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第六週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第二單元</w:t>
            </w:r>
          </w:p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上學真有趣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第五課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翹翹板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國-E-C2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Aa-Ⅰ-1 聲符、韻符、介符的正確發音和寫法。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Aa-Ⅰ-2 聲調及其正確的標注方式。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Aa-Ⅰ-3 二拼音和三拼音的拼讀和書寫。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Aa-Ⅰ-4 結合韻的拼讀和書寫。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1-Ⅰ-1 養成專心聆聽的習慣，尊重對方的發言。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2-Ⅰ-1 以正確發音流利的說出語意完整的話。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2-Ⅰ-2 說出所聽聞的內容。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3-Ⅰ-1 正確認念、拼讀及書寫注音符號。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4-Ⅰ-4 養成良好的書寫姿勢，並保持整潔的書寫習慣。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5-Ⅰ-1 以適切的速率正確地朗讀文本。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6-Ⅰ-2 透過閱讀及觀察，積累寫作材料。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hint="eastAsia" w:eastAsia="標楷體"/>
                <w:sz w:val="22"/>
                <w:szCs w:val="22"/>
                <w:lang w:eastAsia="zh-TW"/>
              </w:rPr>
              <w:t>人權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人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val="en-US" w:eastAsia="zh-TW"/>
              </w:rPr>
              <w:t>E8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sym w:font="Wingdings 2" w:char="F0A2"/>
            </w:r>
            <w:r>
              <w:rPr>
                <w:rFonts w:ascii="標楷體" w:hAnsi="標楷體" w:eastAsia="標楷體"/>
              </w:rPr>
              <w:t>線上教學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班級網站：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非同步線上學習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第</w:t>
            </w:r>
            <w:r>
              <w:rPr>
                <w:rFonts w:hint="eastAsia" w:ascii="標楷體" w:hAnsi="標楷體" w:eastAsia="標楷體"/>
              </w:rPr>
              <w:t>七</w:t>
            </w:r>
            <w:r>
              <w:rPr>
                <w:rFonts w:ascii="標楷體" w:hAnsi="標楷體" w:eastAsia="標楷體"/>
              </w:rPr>
              <w:t>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第二單元</w:t>
            </w:r>
          </w:p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上學真有趣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第六課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謝謝老師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國-E-B1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Aa-Ⅰ-1 聲符、韻符、介符的正確發音和寫法。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Aa-Ⅰ-2 聲調及其正確的標注方式。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Aa-Ⅰ-3 二拼音和三拼音的拼讀和書寫。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Aa-Ⅰ-4 結合韻的拼讀和書寫。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1-Ⅰ-1 養成專心聆聽的習慣，尊重對方的發言。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2-Ⅰ-1 以正確發音流利的說出語意完整的話。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2-Ⅰ-2 說出所聽聞的內容。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3-Ⅰ-1 正確認念、拼讀及書寫注音符號。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3-Ⅰ-3 運用注音符號表達想法，記錄訊息。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4-Ⅰ-4 養成良好的書寫姿勢，並保持整潔的書寫習慣。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5-Ⅰ-1 以適切的速率正確地朗讀文本。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6-Ⅰ-2 透過閱讀及觀察，積累寫作材料。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ind w:firstLine="240" w:firstLineChars="100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jc w:val="both"/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生涯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生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val="en-US" w:eastAsia="zh-TW"/>
              </w:rPr>
              <w:t>E2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第</w:t>
            </w:r>
            <w:r>
              <w:rPr>
                <w:rFonts w:hint="eastAsia" w:ascii="標楷體" w:hAnsi="標楷體" w:eastAsia="標楷體"/>
                <w:lang w:eastAsia="zh-TW"/>
              </w:rPr>
              <w:t>八</w:t>
            </w:r>
            <w:r>
              <w:rPr>
                <w:rFonts w:ascii="標楷體" w:hAnsi="標楷體" w:eastAsia="標楷體"/>
              </w:rPr>
              <w:t>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第三單元</w:t>
            </w:r>
          </w:p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神奇故事樹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第七課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龜兔賽跑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國-E-B1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Aa-Ⅰ-1 聲符、韻符、介符的正確發音和寫法。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Aa-Ⅰ-2 聲調及其正確的標注方式。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Aa-Ⅰ-3 二拼音和三拼音的拼讀和書寫。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Aa-Ⅰ-4 結合韻的拼讀和書寫。</w:t>
            </w:r>
          </w:p>
          <w:p>
            <w:pPr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1-Ⅰ-1 養成專心聆聽的習慣，尊重對方的發言。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2-Ⅰ-1 以正確發音流利的說出語意完整的話。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3-Ⅰ-1 正確認念、拼讀及書寫注音符號。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4-Ⅰ-4 養成良好的書寫姿勢，並保持整潔的書寫習慣。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5-Ⅰ-1 以適切的速率正確地朗讀文本。</w:t>
            </w:r>
          </w:p>
          <w:p>
            <w:pPr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6-Ⅰ-2 透過閱讀及觀察，積累寫作材料。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ind w:firstLine="240" w:firstLineChars="100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生涯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生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val="en-US" w:eastAsia="zh-TW"/>
              </w:rPr>
              <w:t>E6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第</w:t>
            </w:r>
            <w:r>
              <w:rPr>
                <w:rFonts w:hint="eastAsia" w:ascii="標楷體" w:hAnsi="標楷體" w:eastAsia="標楷體"/>
              </w:rPr>
              <w:t>九</w:t>
            </w:r>
            <w:r>
              <w:rPr>
                <w:rFonts w:ascii="標楷體" w:hAnsi="標楷體" w:eastAsia="標楷體"/>
              </w:rPr>
              <w:t>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第三單元</w:t>
            </w:r>
          </w:p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神奇故事樹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第八課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拔蘿蔔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國-E-B1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Aa-Ⅰ-1 聲符、韻符、介符的正確發音和寫法。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Aa-Ⅰ-2 聲調及其正確的標注方式。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Aa-Ⅰ-3 二拼音和三拼音的拼讀和書寫。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Aa-Ⅰ-4 結合韻的拼讀和書寫。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1-Ⅰ-3 能理解話語、詩歌、故事的訊息，有適切的表情跟肢體語言。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2-Ⅰ-1 以正確發音流利的說出語意完整的話。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3-Ⅰ-1 正確認念、拼讀及書寫注音符號。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3-Ⅰ-3 運用注音符號表達想法，記錄訊息。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4-Ⅰ-4 養成良好的書寫姿勢，並保持整潔的書寫習慣。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5-Ⅰ-1 以適切的速率正確地朗讀文本。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5-Ⅰ-4 了解文本中的重要訊息與觀點。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6-Ⅰ-4 使用仿寫、接寫等技巧寫作。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生涯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生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val="en-US" w:eastAsia="zh-TW"/>
              </w:rPr>
              <w:t>E12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第</w:t>
            </w:r>
            <w:r>
              <w:rPr>
                <w:rFonts w:hint="eastAsia" w:ascii="標楷體" w:hAnsi="標楷體" w:eastAsia="標楷體"/>
                <w:lang w:eastAsia="zh-TW"/>
              </w:rPr>
              <w:t>十</w:t>
            </w:r>
            <w:r>
              <w:rPr>
                <w:rFonts w:ascii="標楷體" w:hAnsi="標楷體" w:eastAsia="標楷體"/>
              </w:rPr>
              <w:t>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第三單元</w:t>
            </w:r>
          </w:p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神奇故事樹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第九課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動物狂歡會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國-E-B1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Aa-Ⅰ-1 聲符、韻符、介符的正確發音和寫法。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Aa-Ⅰ-2 聲調及其正確的標注方式。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Aa-Ⅰ-3 二拼音和三拼音的拼讀和書寫。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Aa-Ⅰ-4 結合韻的拼讀和書寫。</w:t>
            </w:r>
          </w:p>
          <w:p>
            <w:pPr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1-Ⅰ-3 能理解話語、詩歌、故事的訊息，有適切的表情跟肢體語言。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2-Ⅰ-1 以正確發音流利的說出語意完整的話。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3-Ⅰ-1 正確認念、拼讀及書寫注音符號。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3-Ⅰ-3 運用注音符號表達想法，記錄訊息。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4-Ⅰ-4 養成良好的書寫姿勢，並保持整潔的書寫習慣。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5-Ⅰ-1 以適切的速率正確地朗讀文本。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5-Ⅰ-4 了解文本中的重要訊息與觀點。</w:t>
            </w:r>
          </w:p>
          <w:p>
            <w:pPr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6-Ⅰ-4 使用仿寫、接寫等技巧寫作。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hint="eastAsia" w:eastAsia="標楷體"/>
                <w:sz w:val="22"/>
                <w:szCs w:val="22"/>
                <w:lang w:eastAsia="zh-TW"/>
              </w:rPr>
              <w:t>人權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人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val="en-US" w:eastAsia="zh-TW"/>
              </w:rPr>
              <w:t>E4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第十一週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國字真簡單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國-E-B1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Ab-Ⅰ-1 1,000個常用字的字形、字音和字義。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2-Ⅰ-1 以正確發音流利的說出語意完整的話。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3-Ⅰ-2 運用注音符號輔助識字，也能利用國字鞏固注音符號的學習。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sym w:font="Wingdings 2" w:char="F0A2"/>
            </w:r>
            <w:r>
              <w:rPr>
                <w:rFonts w:ascii="標楷體" w:hAnsi="標楷體" w:eastAsia="標楷體"/>
              </w:rPr>
              <w:t>線上教學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班級網站：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非同步線上學習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第十</w:t>
            </w:r>
            <w:r>
              <w:rPr>
                <w:rFonts w:hint="eastAsia" w:ascii="標楷體" w:hAnsi="標楷體" w:eastAsia="標楷體"/>
                <w:lang w:eastAsia="zh-TW"/>
              </w:rPr>
              <w:t>二</w:t>
            </w:r>
            <w:r>
              <w:rPr>
                <w:rFonts w:hint="eastAsia" w:ascii="標楷體" w:hAnsi="標楷體" w:eastAsia="標楷體"/>
              </w:rPr>
              <w:t>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第一單元來！一起玩遊戲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第一課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拍拍手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國-E-A1 國-E-B1 </w:t>
            </w:r>
          </w:p>
          <w:p>
            <w:pPr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國-E-C1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Ab-Ⅰ-1 1,000個常用字的字形、字音和字義。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Ac-Ⅰ-3 基本文句的語氣與意義。</w:t>
            </w:r>
          </w:p>
          <w:p>
            <w:pPr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Ad-Ⅰ-3 故事、童詩等。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1-Ⅰ-3 能理解話語、詩歌、故事的訊息，有適切的表情跟肢體語言。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2-Ⅰ-2 說出所聽聞的內容。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3-Ⅰ-2 運用注音符號輔助識字，也能利用國字鞏固注音符號的學習。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4-Ⅰ-1 認識常用國字至少1,000字，使用700字。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5-Ⅰ-1 以適切的速率正確地朗讀文本。</w:t>
            </w:r>
          </w:p>
          <w:p>
            <w:pPr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6-Ⅰ-4 使用仿寫、接寫等技巧寫作。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標楷體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hint="eastAsia" w:eastAsia="標楷體"/>
                <w:sz w:val="22"/>
                <w:szCs w:val="22"/>
                <w:lang w:eastAsia="zh-TW"/>
              </w:rPr>
              <w:t>人權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人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val="en-US" w:eastAsia="zh-TW"/>
              </w:rPr>
              <w:t>E4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第十三週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第一單元來！一起玩遊戲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第二課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這是誰的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國-E-A1 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國-E-B1 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國-E-C1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Ab-Ⅰ-1 1,000個常用字的字形、字音和字義。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Ac-Ⅰ-3 基本文句的語氣與意義。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1-Ⅰ-3 能理解話語、詩歌、故事的訊息，有適切的表情跟肢體語言。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2-Ⅰ-3 與他人交談時，能適當的提問、合宜的回答，並分享想法。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3-Ⅰ-3 運用注音符號表達想法，記錄訊息。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4-Ⅰ-1 認識常用國字至少1,000字，使用700字。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5-Ⅰ-1 以適切的速率正確地朗讀文本。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6-Ⅰ-3 寫出語意完整的句子、主題明確的段落。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hint="eastAsia" w:eastAsia="標楷體"/>
                <w:sz w:val="22"/>
                <w:szCs w:val="22"/>
                <w:lang w:eastAsia="zh-TW"/>
              </w:rPr>
              <w:t>人權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人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val="en-US" w:eastAsia="zh-TW"/>
              </w:rPr>
              <w:t>E3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第十四週</w:t>
            </w:r>
          </w:p>
          <w:p>
            <w:pPr>
              <w:jc w:val="center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第十五週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第一單元來！一起玩遊戲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第三課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秋千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國-E-A1 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國-E-B1 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國-E-C2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Ab-Ⅰ-1 1,000個常用字的字形、字音和字義。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Ac-Ⅰ-3 基本文句的語氣與意義。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Ad-Ⅰ-3 故事、童詩等。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2-Ⅰ-1 以正確發音流利的說出語意完整的話。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4-Ⅰ-1 認識常用國字至少1,000字，使用700字。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4-Ⅰ-2 利用部件、部首或簡單造字原理，輔助識字。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5-Ⅰ-1 以適切的速率正確地朗讀文本。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5-Ⅰ-7 運用簡單的預測、推論等策略，找出句子和段落明示的因果關係，理解文本內容。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6-Ⅰ-4 使用仿寫、接寫等技巧寫作。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課綱：國語-環境-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sz w:val="22"/>
                <w:szCs w:val="22"/>
              </w:rPr>
              <w:t>環E</w:t>
            </w:r>
            <w:r>
              <w:rPr>
                <w:rFonts w:hint="eastAsia" w:ascii="標楷體" w:hAnsi="標楷體" w:eastAsia="標楷體"/>
                <w:sz w:val="22"/>
                <w:szCs w:val="22"/>
                <w:lang w:val="en-US" w:eastAsia="zh-TW"/>
              </w:rPr>
              <w:t>1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  <w:p>
            <w:pPr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hint="eastAsia" w:eastAsia="標楷體"/>
                <w:sz w:val="22"/>
                <w:szCs w:val="22"/>
                <w:lang w:eastAsia="zh-TW"/>
              </w:rPr>
              <w:t>人權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人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val="en-US" w:eastAsia="zh-TW"/>
              </w:rPr>
              <w:t>E8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第十</w:t>
            </w:r>
            <w:r>
              <w:rPr>
                <w:rFonts w:hint="eastAsia" w:ascii="標楷體" w:hAnsi="標楷體" w:eastAsia="標楷體"/>
                <w:lang w:eastAsia="zh-TW"/>
              </w:rPr>
              <w:t>六</w:t>
            </w:r>
            <w:r>
              <w:rPr>
                <w:rFonts w:hint="eastAsia" w:ascii="標楷體" w:hAnsi="標楷體" w:eastAsia="標楷體"/>
              </w:rPr>
              <w:t>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第二單元看！我的新發現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第四課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大個子，小個子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國-E-A2 國-E-B1 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國-E-C2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Ab-Ⅰ-1 1,000個常用字的字形、字音和字義。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Ac-Ⅰ-1 常用標點符號。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Ac-Ⅰ-3 基本文句的語氣與意義。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Ad-Ⅰ-3 故事、童詩等。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1-Ⅰ-1 養成專心聆聽的習慣，尊重對方的發言。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2-Ⅰ-1 以正確發音流利的說出語意完整的話。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3-Ⅰ-2 運用注音符號輔助識字，也能利用國字鞏固注音符號的學習。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4-Ⅰ-1 認識常用國字至少1,000字，使用700字。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5-Ⅰ-2 認識常用標點符號。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6-Ⅰ-1 根據表達需要，使用常用標點符號。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hint="eastAsia" w:eastAsia="標楷體"/>
                <w:sz w:val="22"/>
                <w:szCs w:val="22"/>
                <w:lang w:eastAsia="zh-TW"/>
              </w:rPr>
              <w:t>人權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人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val="en-US" w:eastAsia="zh-TW"/>
              </w:rPr>
              <w:t>E5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第</w:t>
            </w:r>
            <w:r>
              <w:rPr>
                <w:rFonts w:hint="eastAsia" w:ascii="標楷體" w:hAnsi="標楷體" w:eastAsia="標楷體"/>
              </w:rPr>
              <w:t>十七</w:t>
            </w:r>
            <w:r>
              <w:rPr>
                <w:rFonts w:ascii="標楷體" w:hAnsi="標楷體" w:eastAsia="標楷體"/>
              </w:rPr>
              <w:t>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第二單元看！我的新發現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第五課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比一比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國-E-A2 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國-E-C2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Ab-Ⅰ-1 1,000個常用字的字形、字音和字義。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Ac-Ⅰ-3 基本文句的語氣與意義。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Ad-Ⅰ-3 故事、童詩等。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1-Ⅰ-2 學習聆聽不同的媒材，說出聆聽的內容。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2-Ⅰ-1 以正確發音流利的說出語意完整的話。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3-Ⅰ-2 運用注音符號輔助識字，也能利用國字鞏固注音符號的學習。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4-Ⅰ-2 利用部件、部首或簡單造字原理，輔助識字。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5-Ⅰ-4 了解文本中的重要訊息與觀點。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6-Ⅰ-2 透過閱讀及觀察，積累寫作材料。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hint="eastAsia" w:eastAsia="標楷體"/>
                <w:sz w:val="22"/>
                <w:szCs w:val="22"/>
                <w:lang w:eastAsia="zh-TW"/>
              </w:rPr>
              <w:t>人權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eastAsia="zh-TW"/>
              </w:rPr>
              <w:t>人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  <w:lang w:val="en-US" w:eastAsia="zh-TW"/>
              </w:rPr>
              <w:t>E5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6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第十八週</w:t>
            </w:r>
          </w:p>
          <w:p>
            <w:pPr>
              <w:jc w:val="center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第十九週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第二單元看！我的新發現</w:t>
            </w:r>
          </w:p>
          <w:p>
            <w:pPr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eastAsia="標楷體" w:cs="Times New Roman"/>
              </w:rPr>
              <w:t>第六課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小路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國-E-A2 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國-E-B1 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國-E-C2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Ab-Ⅰ-1 1,000個常用字的字形、字音和字義。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Ac-Ⅰ-3 基本文句的語氣與意義。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Ad-Ⅰ-3 故事、童詩等。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Ab-Ⅰ-1 1,000個常用字的字形、字音和字義。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Ac-Ⅰ-3 基本文句的語氣與意義。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Ad-Ⅰ-3 故事、童詩等。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1-Ⅰ-3 能理解話語、詩歌、故事的訊息，有適切的表情跟肢體語言。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2-Ⅰ-2 說出所聽聞的內容。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3-Ⅰ-2 運用注音符號輔助識字，也能利用國字鞏固注音符號的學習。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4-Ⅰ-1 認識常用國字至少1,000字，使用700字。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5-Ⅰ-1 以適切的速率正確地朗讀文本。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6-Ⅰ-4 使用仿寫、接寫等技巧寫作。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  <w:p>
            <w:pPr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3.紙筆測驗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課綱：國語-環境-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sz w:val="22"/>
                <w:szCs w:val="22"/>
              </w:rPr>
              <w:t>環E</w:t>
            </w:r>
            <w:r>
              <w:rPr>
                <w:rFonts w:hint="eastAsia" w:ascii="標楷體" w:hAnsi="標楷體" w:eastAsia="標楷體"/>
                <w:sz w:val="22"/>
                <w:szCs w:val="22"/>
                <w:lang w:val="en-US" w:eastAsia="zh-TW"/>
              </w:rPr>
              <w:t>2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</w:p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sym w:font="Wingdings 2" w:char="F0A2"/>
            </w:r>
            <w:r>
              <w:rPr>
                <w:rFonts w:ascii="標楷體" w:hAnsi="標楷體" w:eastAsia="標楷體"/>
              </w:rPr>
              <w:t>線上教學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班級網站：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非同步線上學習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</w:t>
            </w:r>
            <w:r>
              <w:rPr>
                <w:rFonts w:ascii="Times New Roman" w:hAnsi="Times New Roman" w:eastAsia="標楷體" w:cs="Times New Roman"/>
              </w:rPr>
              <w:t>廿</w:t>
            </w:r>
            <w:r>
              <w:rPr>
                <w:rFonts w:hint="eastAsia" w:ascii="標楷體" w:hAnsi="標楷體" w:eastAsia="標楷體"/>
              </w:rPr>
              <w:t>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寫字123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國-E-A1國-E-B1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標楷體"/>
              </w:rPr>
            </w:pPr>
            <w:r>
              <w:rPr>
                <w:rFonts w:eastAsia="標楷體"/>
              </w:rPr>
              <w:t>Ab-Ⅰ-3 常用字筆畫及部件的空間結構。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標楷體"/>
              </w:rPr>
            </w:pPr>
            <w:r>
              <w:rPr>
                <w:rFonts w:eastAsia="標楷體"/>
              </w:rPr>
              <w:t>4-Ⅰ-5 認識基本筆畫、筆順，掌握運筆原則，寫出正確及工整的國字。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</w:t>
            </w:r>
            <w:r>
              <w:rPr>
                <w:rFonts w:ascii="Times New Roman" w:hAnsi="Times New Roman" w:eastAsia="標楷體" w:cs="Times New Roman"/>
              </w:rPr>
              <w:t>廿</w:t>
            </w:r>
            <w:r>
              <w:rPr>
                <w:rFonts w:hint="eastAsia" w:eastAsia="標楷體" w:cs="Times New Roman"/>
                <w:lang w:eastAsia="zh-TW"/>
              </w:rPr>
              <w:t>一</w:t>
            </w:r>
            <w:r>
              <w:rPr>
                <w:rFonts w:hint="eastAsia" w:ascii="標楷體" w:hAnsi="標楷體" w:eastAsia="標楷體"/>
              </w:rPr>
              <w:t>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閱讀階梯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擁抱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國-E-A2 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 xml:space="preserve">國-E-B1 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國-E-C</w:t>
            </w:r>
            <w:bookmarkStart w:id="0" w:name="_GoBack"/>
            <w:bookmarkEnd w:id="0"/>
            <w:r>
              <w:rPr>
                <w:rFonts w:ascii="Times New Roman" w:hAnsi="Times New Roman" w:eastAsia="標楷體" w:cs="Times New Roman"/>
              </w:rPr>
              <w:t xml:space="preserve">2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Aa-Ⅰ-5 標注注音符號的各類文本。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Ad-Ⅰ-3 故事、童詩等。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Ba-Ⅰ-1 順敘法。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1-Ⅰ-1 養成專心聆聽的習慣，尊重對方的發言。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2-Ⅰ-1 以正確發音流利的說出語意完整的話。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5-Ⅰ-4 了解文本中的重要訊息與觀點。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5-Ⅰ-3 讀懂與學習階段相符的文本。</w:t>
            </w:r>
          </w:p>
          <w:p>
            <w:pPr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5-Ⅰ-6 利用圖像、故事結構等策略，協助文本的理解與內容重述。</w:t>
            </w:r>
          </w:p>
          <w:p>
            <w:pPr>
              <w:rPr>
                <w:rFonts w:eastAsia="標楷體"/>
              </w:rPr>
            </w:pPr>
            <w:r>
              <w:rPr>
                <w:rFonts w:ascii="Times New Roman" w:hAnsi="Times New Roman" w:eastAsia="標楷體" w:cs="Times New Roman"/>
              </w:rPr>
              <w:t>5-Ⅰ-7 運用簡單的預測、推論等策略，找出句子和段落明示的因果關係，理解文本內容。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1.</w:t>
            </w:r>
            <w:r>
              <w:rPr>
                <w:rFonts w:hint="eastAsia" w:ascii="標楷體" w:hAnsi="標楷體" w:eastAsia="標楷體"/>
              </w:rPr>
              <w:t>聽力與口語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hint="eastAsia" w:ascii="標楷體" w:hAnsi="標楷體" w:eastAsia="標楷體"/>
              </w:rPr>
              <w:t>溝通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2.</w:t>
            </w:r>
            <w:r>
              <w:rPr>
                <w:rFonts w:hint="eastAsia" w:ascii="標楷體" w:hAnsi="標楷體" w:eastAsia="標楷體"/>
              </w:rPr>
              <w:t>習作作業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課綱：國語-</w:t>
            </w:r>
            <w:r>
              <w:rPr>
                <w:rFonts w:eastAsia="標楷體"/>
                <w:sz w:val="20"/>
                <w:szCs w:val="20"/>
              </w:rPr>
              <w:t>閱讀</w:t>
            </w:r>
            <w:r>
              <w:rPr>
                <w:rFonts w:hint="eastAsia" w:ascii="標楷體" w:hAnsi="標楷體" w:eastAsia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sz w:val="20"/>
                <w:szCs w:val="20"/>
              </w:rPr>
              <w:t>閱E11</w:t>
            </w:r>
            <w:r>
              <w:rPr>
                <w:rFonts w:ascii="標楷體" w:hAnsi="標楷體"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both"/>
        <w:rPr>
          <w:rFonts w:ascii="標楷體" w:hAnsi="標楷體" w:eastAsia="標楷體"/>
          <w:sz w:val="23"/>
          <w:szCs w:val="23"/>
        </w:rPr>
      </w:pPr>
      <w:r>
        <w:rPr>
          <w:rFonts w:ascii="標楷體" w:hAnsi="標楷體" w:eastAsia="標楷體"/>
          <w:sz w:val="23"/>
          <w:szCs w:val="23"/>
        </w:rPr>
        <w:t>註1：若為一個單元或主題跨數週實施，可合併欄位書寫。</w:t>
      </w:r>
    </w:p>
    <w:p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>
        <w:rPr>
          <w:rFonts w:ascii="標楷體" w:hAnsi="標楷體" w:eastAsia="標楷體"/>
          <w:sz w:val="23"/>
          <w:szCs w:val="23"/>
        </w:rPr>
        <w:t>註2：</w:t>
      </w:r>
      <w:r>
        <w:rPr>
          <w:rFonts w:hint="eastAsia" w:ascii="標楷體" w:hAnsi="標楷體" w:eastAsia="標楷體"/>
          <w:sz w:val="23"/>
          <w:szCs w:val="23"/>
        </w:rPr>
        <w:t>「</w:t>
      </w:r>
      <w:r>
        <w:rPr>
          <w:rFonts w:ascii="標楷體" w:hAnsi="標楷體" w:eastAsia="標楷體" w:cs="DFKaiShu-SB-Estd-BF"/>
          <w:kern w:val="0"/>
          <w:sz w:val="23"/>
          <w:szCs w:val="23"/>
        </w:rPr>
        <w:t>議題融入</w:t>
      </w:r>
      <w:r>
        <w:rPr>
          <w:rFonts w:hint="eastAsia" w:ascii="標楷體" w:hAnsi="標楷體" w:eastAsia="標楷體" w:cs="DFKaiShu-SB-Estd-BF"/>
          <w:kern w:val="0"/>
          <w:sz w:val="23"/>
          <w:szCs w:val="23"/>
        </w:rPr>
        <w:t>」中</w:t>
      </w:r>
      <w:r>
        <w:rPr>
          <w:rFonts w:hint="eastAsia" w:ascii="標楷體" w:hAnsi="標楷體" w:eastAsia="標楷體" w:cs="DFKaiShu-SB-Estd-BF"/>
          <w:color w:val="FF0000"/>
          <w:kern w:val="0"/>
          <w:sz w:val="23"/>
          <w:szCs w:val="23"/>
        </w:rPr>
        <w:t>「</w:t>
      </w:r>
      <w:r>
        <w:rPr>
          <w:rFonts w:ascii="標楷體" w:hAnsi="標楷體" w:eastAsia="標楷體" w:cs="DFKaiShu-SB-Estd-BF"/>
          <w:color w:val="FF0000"/>
          <w:kern w:val="0"/>
          <w:sz w:val="23"/>
          <w:szCs w:val="23"/>
        </w:rPr>
        <w:t>法定議題</w:t>
      </w:r>
      <w:r>
        <w:rPr>
          <w:rFonts w:hint="eastAsia" w:ascii="標楷體" w:hAnsi="標楷體" w:eastAsia="標楷體" w:cs="DFKaiShu-SB-Estd-BF"/>
          <w:color w:val="FF0000"/>
          <w:kern w:val="0"/>
          <w:sz w:val="23"/>
          <w:szCs w:val="23"/>
        </w:rPr>
        <w:t>」</w:t>
      </w:r>
      <w:r>
        <w:rPr>
          <w:rFonts w:ascii="標楷體" w:hAnsi="標楷體" w:eastAsia="標楷體" w:cs="DFKaiShu-SB-Estd-BF"/>
          <w:color w:val="FF0000"/>
          <w:kern w:val="0"/>
          <w:sz w:val="23"/>
          <w:szCs w:val="23"/>
        </w:rPr>
        <w:t>為必要項目</w:t>
      </w:r>
      <w:r>
        <w:rPr>
          <w:rFonts w:ascii="標楷體" w:hAnsi="標楷體" w:eastAsia="標楷體" w:cs="DFKaiShu-SB-Estd-BF"/>
          <w:kern w:val="0"/>
          <w:sz w:val="23"/>
          <w:szCs w:val="23"/>
        </w:rPr>
        <w:t>，</w:t>
      </w:r>
      <w:r>
        <w:rPr>
          <w:rFonts w:hint="eastAsia" w:ascii="標楷體" w:hAnsi="標楷體" w:eastAsia="標楷體" w:cs="DFKaiShu-SB-Estd-BF"/>
          <w:color w:val="843C0B" w:themeColor="accent2" w:themeShade="80"/>
          <w:kern w:val="0"/>
          <w:sz w:val="23"/>
          <w:szCs w:val="23"/>
        </w:rPr>
        <w:t>課綱</w:t>
      </w:r>
      <w:r>
        <w:rPr>
          <w:rFonts w:ascii="標楷體" w:hAnsi="標楷體" w:eastAsia="標楷體" w:cs="DFKaiShu-SB-Estd-BF"/>
          <w:color w:val="843C0B" w:themeColor="accent2" w:themeShade="80"/>
          <w:kern w:val="0"/>
          <w:sz w:val="23"/>
          <w:szCs w:val="23"/>
        </w:rPr>
        <w:t>議題則</w:t>
      </w:r>
      <w:r>
        <w:rPr>
          <w:rFonts w:hint="eastAsia" w:ascii="標楷體" w:hAnsi="標楷體" w:eastAsia="標楷體" w:cs="DFKaiShu-SB-Estd-BF"/>
          <w:color w:val="843C0B" w:themeColor="accent2" w:themeShade="80"/>
          <w:kern w:val="0"/>
          <w:sz w:val="23"/>
          <w:szCs w:val="23"/>
        </w:rPr>
        <w:t>為</w:t>
      </w:r>
      <w:r>
        <w:rPr>
          <w:rFonts w:ascii="標楷體" w:hAnsi="標楷體" w:eastAsia="標楷體" w:cs="DFKaiShu-SB-Estd-BF"/>
          <w:color w:val="843C0B" w:themeColor="accent2" w:themeShade="80"/>
          <w:kern w:val="0"/>
          <w:sz w:val="23"/>
          <w:szCs w:val="23"/>
        </w:rPr>
        <w:t>鼓勵填寫</w:t>
      </w:r>
      <w:r>
        <w:rPr>
          <w:rFonts w:ascii="標楷體" w:hAnsi="標楷體" w:eastAsia="標楷體" w:cs="DFKaiShu-SB-Estd-BF"/>
          <w:kern w:val="0"/>
          <w:sz w:val="23"/>
          <w:szCs w:val="23"/>
        </w:rPr>
        <w:t>。</w:t>
      </w:r>
      <w:r>
        <w:rPr>
          <w:rFonts w:ascii="標楷體" w:hAnsi="標楷體" w:eastAsia="標楷體"/>
          <w:sz w:val="23"/>
          <w:szCs w:val="23"/>
        </w:rPr>
        <w:t>(例：法定/課綱：</w:t>
      </w:r>
      <w:r>
        <w:rPr>
          <w:rFonts w:ascii="標楷體" w:hAnsi="標楷體" w:eastAsia="標楷體"/>
          <w:color w:val="0000FF"/>
          <w:sz w:val="23"/>
          <w:szCs w:val="23"/>
        </w:rPr>
        <w:t>領域-</w:t>
      </w:r>
      <w:r>
        <w:rPr>
          <w:rFonts w:hint="eastAsia" w:ascii="標楷體" w:hAnsi="標楷體" w:eastAsia="標楷體"/>
          <w:color w:val="0000FF"/>
          <w:sz w:val="23"/>
          <w:szCs w:val="23"/>
        </w:rPr>
        <w:t>議題-</w:t>
      </w:r>
      <w:r>
        <w:rPr>
          <w:rFonts w:ascii="標楷體" w:hAnsi="標楷體" w:eastAsia="標楷體"/>
          <w:color w:val="0000FF"/>
          <w:sz w:val="23"/>
          <w:szCs w:val="23"/>
        </w:rPr>
        <w:t>(議題實質內涵代碼)-時數</w:t>
      </w:r>
      <w:r>
        <w:rPr>
          <w:rFonts w:ascii="標楷體" w:hAnsi="標楷體" w:eastAsia="標楷體"/>
          <w:sz w:val="23"/>
          <w:szCs w:val="23"/>
        </w:rPr>
        <w:t>)。</w:t>
      </w:r>
    </w:p>
    <w:p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>
        <w:rPr>
          <w:rFonts w:hint="eastAsia" w:ascii="標楷體" w:hAnsi="標楷體" w:eastAsia="標楷體"/>
          <w:sz w:val="23"/>
          <w:szCs w:val="23"/>
        </w:rPr>
        <w:t>（一）</w:t>
      </w:r>
      <w:r>
        <w:rPr>
          <w:rFonts w:ascii="標楷體" w:hAnsi="標楷體" w:eastAsia="標楷體"/>
          <w:color w:val="FF0000"/>
          <w:sz w:val="23"/>
          <w:szCs w:val="23"/>
        </w:rPr>
        <w:t>法定議題：</w:t>
      </w:r>
      <w:r>
        <w:rPr>
          <w:rFonts w:hint="eastAsia" w:ascii="標楷體" w:hAnsi="標楷體" w:eastAsia="標楷體"/>
          <w:color w:val="FF0000"/>
          <w:sz w:val="23"/>
          <w:szCs w:val="23"/>
        </w:rPr>
        <w:t>依每學年度核定函辦理</w:t>
      </w:r>
      <w:r>
        <w:rPr>
          <w:rFonts w:hint="eastAsia" w:ascii="標楷體" w:hAnsi="標楷體" w:eastAsia="標楷體"/>
          <w:sz w:val="23"/>
          <w:szCs w:val="23"/>
        </w:rPr>
        <w:t>。</w:t>
      </w:r>
    </w:p>
    <w:p>
      <w:pPr>
        <w:adjustRightInd w:val="0"/>
        <w:snapToGrid w:val="0"/>
        <w:spacing w:line="240" w:lineRule="atLeast"/>
        <w:ind w:left="1764" w:hanging="1764" w:hangingChars="767"/>
        <w:jc w:val="both"/>
        <w:rPr>
          <w:rFonts w:ascii="標楷體" w:hAnsi="標楷體" w:eastAsia="標楷體"/>
          <w:sz w:val="23"/>
          <w:szCs w:val="23"/>
        </w:rPr>
      </w:pPr>
      <w:r>
        <w:rPr>
          <w:rFonts w:hint="eastAsia" w:ascii="標楷體" w:hAnsi="標楷體" w:eastAsia="標楷體"/>
          <w:sz w:val="23"/>
          <w:szCs w:val="23"/>
        </w:rPr>
        <w:t>（二）</w:t>
      </w:r>
      <w:r>
        <w:rPr>
          <w:rFonts w:ascii="標楷體" w:hAnsi="標楷體" w:eastAsia="標楷體"/>
          <w:sz w:val="23"/>
          <w:szCs w:val="23"/>
        </w:rPr>
        <w:t>課綱議題：</w:t>
      </w:r>
      <w:r>
        <w:rPr>
          <w:rFonts w:ascii="標楷體" w:hAnsi="標楷體" w:eastAsia="標楷體"/>
          <w:spacing w:val="9"/>
          <w:sz w:val="23"/>
          <w:szCs w:val="23"/>
          <w:u w:val="single"/>
        </w:rPr>
        <w:t>性別平等</w:t>
      </w:r>
      <w:r>
        <w:rPr>
          <w:rFonts w:ascii="標楷體" w:hAnsi="標楷體" w:eastAsia="標楷體"/>
          <w:spacing w:val="9"/>
          <w:sz w:val="23"/>
          <w:szCs w:val="23"/>
        </w:rPr>
        <w:t>、</w:t>
      </w:r>
      <w:r>
        <w:rPr>
          <w:rFonts w:ascii="標楷體" w:hAnsi="標楷體" w:eastAsia="標楷體"/>
          <w:spacing w:val="9"/>
          <w:sz w:val="23"/>
          <w:szCs w:val="23"/>
          <w:u w:val="single"/>
        </w:rPr>
        <w:t>環境</w:t>
      </w:r>
      <w:r>
        <w:rPr>
          <w:rFonts w:ascii="標楷體" w:hAnsi="標楷體" w:eastAsia="標楷體"/>
          <w:spacing w:val="9"/>
          <w:sz w:val="23"/>
          <w:szCs w:val="23"/>
        </w:rPr>
        <w:t>、</w:t>
      </w:r>
      <w:r>
        <w:rPr>
          <w:rFonts w:ascii="標楷體" w:hAnsi="標楷體" w:eastAsia="標楷體"/>
          <w:spacing w:val="9"/>
          <w:sz w:val="23"/>
          <w:szCs w:val="23"/>
          <w:u w:val="single"/>
        </w:rPr>
        <w:t>海洋</w:t>
      </w:r>
      <w:r>
        <w:rPr>
          <w:rFonts w:ascii="標楷體" w:hAnsi="標楷體" w:eastAsia="標楷體"/>
          <w:sz w:val="23"/>
          <w:szCs w:val="23"/>
        </w:rPr>
        <w:t>、</w:t>
      </w:r>
      <w:r>
        <w:rPr>
          <w:rFonts w:ascii="標楷體" w:hAnsi="標楷體" w:eastAsia="標楷體"/>
          <w:sz w:val="23"/>
          <w:szCs w:val="23"/>
          <w:u w:val="single"/>
        </w:rPr>
        <w:t>家庭教育</w:t>
      </w:r>
      <w:r>
        <w:rPr>
          <w:rFonts w:ascii="標楷體" w:hAnsi="標楷體" w:eastAsia="標楷體"/>
          <w:spacing w:val="9"/>
          <w:sz w:val="23"/>
          <w:szCs w:val="23"/>
        </w:rPr>
        <w:t>、人權、品德、生命、法治、科技、資</w:t>
      </w:r>
      <w:r>
        <w:rPr>
          <w:rFonts w:ascii="標楷體" w:hAnsi="標楷體" w:eastAsia="標楷體"/>
          <w:sz w:val="23"/>
          <w:szCs w:val="23"/>
        </w:rPr>
        <w:t>訊、能源、安全、防災、生涯規劃、多元文化、閱讀素養、戶外教育、國際教育、原住民族教育</w:t>
      </w:r>
      <w:r>
        <w:rPr>
          <w:rFonts w:hint="eastAsia" w:ascii="標楷體" w:hAnsi="標楷體" w:eastAsia="標楷體"/>
          <w:sz w:val="23"/>
          <w:szCs w:val="23"/>
        </w:rPr>
        <w:t>。</w:t>
      </w:r>
    </w:p>
    <w:p>
      <w:pPr>
        <w:adjustRightInd w:val="0"/>
        <w:snapToGrid w:val="0"/>
        <w:spacing w:line="240" w:lineRule="atLeast"/>
        <w:ind w:left="1762" w:hanging="1761" w:hangingChars="766"/>
        <w:jc w:val="both"/>
        <w:rPr>
          <w:rFonts w:ascii="標楷體" w:hAnsi="標楷體" w:eastAsia="標楷體"/>
          <w:sz w:val="23"/>
          <w:szCs w:val="23"/>
        </w:rPr>
      </w:pPr>
      <w:r>
        <w:rPr>
          <w:rFonts w:hint="eastAsia" w:ascii="標楷體" w:hAnsi="標楷體" w:eastAsia="標楷體"/>
          <w:sz w:val="23"/>
          <w:szCs w:val="23"/>
        </w:rPr>
        <w:t>（三）請與「</w:t>
      </w:r>
      <w:r>
        <w:rPr>
          <w:rFonts w:ascii="標楷體" w:hAnsi="標楷體" w:eastAsia="標楷體"/>
          <w:sz w:val="23"/>
          <w:szCs w:val="23"/>
        </w:rPr>
        <w:t>法</w:t>
      </w:r>
      <w:r>
        <w:rPr>
          <w:rFonts w:hint="eastAsia" w:ascii="標楷體" w:hAnsi="標楷體" w:eastAsia="標楷體"/>
          <w:sz w:val="23"/>
          <w:szCs w:val="23"/>
        </w:rPr>
        <w:t>律規定教育</w:t>
      </w:r>
      <w:r>
        <w:rPr>
          <w:rFonts w:ascii="標楷體" w:hAnsi="標楷體" w:eastAsia="標楷體"/>
          <w:sz w:val="23"/>
          <w:szCs w:val="23"/>
        </w:rPr>
        <w:t>議題或重要宣導融入課程</w:t>
      </w:r>
      <w:r>
        <w:rPr>
          <w:rFonts w:hint="eastAsia" w:ascii="標楷體" w:hAnsi="標楷體" w:eastAsia="標楷體"/>
          <w:sz w:val="23"/>
          <w:szCs w:val="23"/>
        </w:rPr>
        <w:t>規劃</w:t>
      </w:r>
      <w:r>
        <w:rPr>
          <w:rFonts w:ascii="標楷體" w:hAnsi="標楷體" w:eastAsia="標楷體"/>
          <w:sz w:val="23"/>
          <w:szCs w:val="23"/>
        </w:rPr>
        <w:t>檢核表</w:t>
      </w:r>
      <w:r>
        <w:rPr>
          <w:rFonts w:hint="eastAsia" w:ascii="標楷體" w:hAnsi="標楷體" w:eastAsia="標楷體"/>
          <w:sz w:val="23"/>
          <w:szCs w:val="23"/>
        </w:rPr>
        <w:t>」相對照。</w:t>
      </w:r>
    </w:p>
    <w:p>
      <w:pPr>
        <w:adjustRightInd w:val="0"/>
        <w:snapToGrid w:val="0"/>
        <w:spacing w:line="240" w:lineRule="atLeast"/>
        <w:jc w:val="both"/>
        <w:rPr>
          <w:rFonts w:ascii="標楷體" w:hAnsi="標楷體" w:eastAsia="標楷體" w:cs="DFKaiShu-SB-Estd-BF"/>
          <w:color w:val="FF0000"/>
          <w:kern w:val="0"/>
          <w:sz w:val="23"/>
          <w:szCs w:val="23"/>
          <w:u w:val="single"/>
        </w:rPr>
      </w:pPr>
      <w:r>
        <w:rPr>
          <w:rFonts w:ascii="標楷體" w:hAnsi="標楷體" w:eastAsia="標楷體"/>
          <w:color w:val="FF0000"/>
          <w:sz w:val="23"/>
          <w:szCs w:val="23"/>
        </w:rPr>
        <w:t>註3：</w:t>
      </w:r>
      <w:r>
        <w:rPr>
          <w:rFonts w:hint="eastAsia" w:ascii="標楷體" w:hAnsi="標楷體" w:eastAsia="標楷體"/>
          <w:color w:val="FF0000"/>
          <w:sz w:val="23"/>
          <w:szCs w:val="23"/>
          <w:u w:val="single"/>
        </w:rPr>
        <w:t>六年級第二</w:t>
      </w:r>
      <w:r>
        <w:rPr>
          <w:rFonts w:ascii="標楷體" w:hAnsi="標楷體" w:eastAsia="標楷體"/>
          <w:color w:val="FF0000"/>
          <w:sz w:val="23"/>
          <w:szCs w:val="23"/>
          <w:u w:val="single"/>
        </w:rPr>
        <w:t>學期</w:t>
      </w:r>
      <w:r>
        <w:rPr>
          <w:rFonts w:ascii="標楷體" w:hAnsi="標楷體" w:eastAsia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>
        <w:rPr>
          <w:rFonts w:hint="eastAsia" w:ascii="標楷體" w:hAnsi="標楷體" w:eastAsia="標楷體" w:cs="DFKaiShu-SB-Estd-BF"/>
          <w:color w:val="FF0000"/>
          <w:kern w:val="0"/>
          <w:sz w:val="23"/>
          <w:szCs w:val="23"/>
          <w:u w:val="single"/>
        </w:rPr>
        <w:t>。</w:t>
      </w:r>
    </w:p>
    <w:p>
      <w:pPr>
        <w:adjustRightInd w:val="0"/>
        <w:snapToGrid w:val="0"/>
        <w:spacing w:line="240" w:lineRule="atLeast"/>
        <w:ind w:left="598" w:hanging="598" w:hangingChars="260"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 w:cs="DFKaiShu-SB-Estd-BF"/>
          <w:color w:val="FF0000"/>
          <w:kern w:val="0"/>
          <w:sz w:val="23"/>
          <w:szCs w:val="23"/>
          <w:u w:val="single"/>
        </w:rPr>
        <w:t>註4</w:t>
      </w:r>
      <w:r>
        <w:rPr>
          <w:rFonts w:ascii="標楷體" w:hAnsi="標楷體" w:eastAsia="標楷體"/>
          <w:color w:val="FF0000"/>
          <w:sz w:val="23"/>
          <w:szCs w:val="23"/>
        </w:rPr>
        <w:t>：評量方式</w:t>
      </w:r>
      <w:r>
        <w:rPr>
          <w:rFonts w:hint="eastAsia" w:ascii="標楷體" w:hAnsi="標楷體" w:eastAsia="標楷體"/>
          <w:color w:val="FF0000"/>
          <w:sz w:val="23"/>
          <w:szCs w:val="23"/>
        </w:rPr>
        <w:t>撰寫</w:t>
      </w:r>
      <w:r>
        <w:rPr>
          <w:rFonts w:hint="eastAsia" w:ascii="標楷體" w:hAnsi="標楷體" w:eastAsia="標楷體"/>
          <w:sz w:val="23"/>
          <w:szCs w:val="23"/>
        </w:rPr>
        <w:t>請參採「國民小學及國民中學學生成績評量準則」</w:t>
      </w:r>
      <w:r>
        <w:rPr>
          <w:rFonts w:hint="eastAsia" w:ascii="標楷體" w:hAnsi="標楷體" w:eastAsia="標楷體"/>
          <w:b/>
          <w:bCs/>
          <w:sz w:val="23"/>
          <w:szCs w:val="23"/>
        </w:rPr>
        <w:t>第五條</w:t>
      </w:r>
      <w:r>
        <w:rPr>
          <w:rFonts w:hint="eastAsia" w:ascii="標楷體" w:hAnsi="標楷體"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hint="eastAsia" w:ascii="標楷體" w:hAnsi="標楷體" w:eastAsia="標楷體"/>
          <w:b/>
          <w:sz w:val="23"/>
          <w:szCs w:val="23"/>
        </w:rPr>
        <w:t>多元評量</w:t>
      </w:r>
      <w:r>
        <w:rPr>
          <w:rFonts w:hint="eastAsia" w:ascii="標楷體" w:hAnsi="標楷體" w:eastAsia="標楷體"/>
          <w:sz w:val="23"/>
          <w:szCs w:val="23"/>
        </w:rPr>
        <w:t>方式：</w:t>
      </w:r>
    </w:p>
    <w:p>
      <w:pPr>
        <w:adjustRightInd w:val="0"/>
        <w:snapToGrid w:val="0"/>
        <w:spacing w:line="240" w:lineRule="atLeast"/>
        <w:ind w:left="2875" w:leftChars="236" w:hanging="2309" w:hangingChars="1004"/>
        <w:jc w:val="both"/>
        <w:rPr>
          <w:rFonts w:ascii="標楷體" w:hAnsi="標楷體" w:eastAsia="標楷體"/>
          <w:sz w:val="23"/>
          <w:szCs w:val="23"/>
        </w:rPr>
      </w:pPr>
      <w:r>
        <w:rPr>
          <w:rFonts w:hint="eastAsia" w:ascii="標楷體" w:hAnsi="標楷體"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>
      <w:pPr>
        <w:adjustRightInd w:val="0"/>
        <w:snapToGrid w:val="0"/>
        <w:spacing w:line="240" w:lineRule="atLeast"/>
        <w:ind w:left="2196" w:leftChars="236" w:hanging="1630" w:hangingChars="709"/>
        <w:jc w:val="both"/>
        <w:rPr>
          <w:rFonts w:ascii="標楷體" w:hAnsi="標楷體" w:eastAsia="標楷體"/>
          <w:sz w:val="23"/>
          <w:szCs w:val="23"/>
        </w:rPr>
      </w:pPr>
      <w:r>
        <w:rPr>
          <w:rFonts w:hint="eastAsia" w:ascii="標楷體" w:hAnsi="標楷體"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>
      <w:pPr>
        <w:adjustRightInd w:val="0"/>
        <w:snapToGrid w:val="0"/>
        <w:spacing w:line="240" w:lineRule="atLeast"/>
        <w:ind w:left="2196" w:leftChars="236" w:hanging="1630" w:hangingChars="709"/>
        <w:jc w:val="both"/>
        <w:rPr>
          <w:rFonts w:ascii="標楷體" w:hAnsi="標楷體" w:eastAsia="標楷體"/>
          <w:sz w:val="23"/>
          <w:szCs w:val="23"/>
        </w:rPr>
      </w:pPr>
      <w:r>
        <w:rPr>
          <w:rFonts w:hint="eastAsia" w:ascii="標楷體" w:hAnsi="標楷體"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>
      <w:pPr>
        <w:adjustRightInd w:val="0"/>
        <w:snapToGrid w:val="0"/>
        <w:spacing w:line="240" w:lineRule="atLeast"/>
        <w:ind w:left="577" w:leftChars="1" w:hanging="575" w:hangingChars="250"/>
        <w:jc w:val="both"/>
        <w:rPr>
          <w:rFonts w:ascii="標楷體" w:hAnsi="標楷體" w:eastAsia="標楷體"/>
        </w:rPr>
      </w:pPr>
      <w:r>
        <w:rPr>
          <w:rFonts w:hint="eastAsia" w:ascii="標楷體" w:hAnsi="標楷體" w:eastAsia="標楷體" w:cs="標楷體"/>
          <w:color w:val="FF0000"/>
          <w:sz w:val="23"/>
          <w:szCs w:val="23"/>
        </w:rPr>
        <w:t>註5：依據「高雄市高級中等以下學校線上教學計畫」第七點所示：「鼓勵學校於</w:t>
      </w:r>
      <w:r>
        <w:rPr>
          <w:rFonts w:hint="eastAsia" w:ascii="標楷體" w:hAnsi="標楷體" w:eastAsia="標楷體" w:cs="標楷體"/>
          <w:color w:val="FF0000"/>
          <w:sz w:val="23"/>
          <w:szCs w:val="23"/>
          <w:u w:val="wave"/>
        </w:rPr>
        <w:t>各領域課程計畫</w:t>
      </w:r>
      <w:r>
        <w:rPr>
          <w:rFonts w:hint="eastAsia" w:ascii="標楷體" w:hAnsi="標楷體" w:eastAsia="標楷體" w:cs="標楷體"/>
          <w:color w:val="FF0000"/>
          <w:sz w:val="23"/>
          <w:szCs w:val="23"/>
        </w:rPr>
        <w:t>規劃時，</w:t>
      </w:r>
      <w:r>
        <w:rPr>
          <w:rFonts w:hint="eastAsia" w:ascii="標楷體" w:hAnsi="標楷體" w:eastAsia="標楷體" w:cs="標楷體"/>
          <w:color w:val="FF0000"/>
          <w:sz w:val="23"/>
          <w:szCs w:val="23"/>
          <w:u w:val="wave"/>
        </w:rPr>
        <w:t>每學期至少實施3次線上教學</w:t>
      </w:r>
      <w:r>
        <w:rPr>
          <w:rFonts w:hint="eastAsia" w:ascii="標楷體" w:hAnsi="標楷體" w:eastAsia="標楷體" w:cs="標楷體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FKaiShu-SB-Estd-BF">
    <w:altName w:val="ㄅ字嗨注音宋體 Regular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ㄅ字嗨注音宋體 Regular">
    <w:panose1 w:val="02020400000000000000"/>
    <w:charset w:val="88"/>
    <w:family w:val="auto"/>
    <w:pitch w:val="default"/>
    <w:sig w:usb0="800000A3" w:usb1="0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47"/>
    <w:rsid w:val="00085461"/>
    <w:rsid w:val="00186147"/>
    <w:rsid w:val="00193D45"/>
    <w:rsid w:val="00244170"/>
    <w:rsid w:val="00306C34"/>
    <w:rsid w:val="00336B22"/>
    <w:rsid w:val="0041677E"/>
    <w:rsid w:val="00450F85"/>
    <w:rsid w:val="00601188"/>
    <w:rsid w:val="0062649C"/>
    <w:rsid w:val="006665C6"/>
    <w:rsid w:val="007067AA"/>
    <w:rsid w:val="007D17CC"/>
    <w:rsid w:val="008677BB"/>
    <w:rsid w:val="00926A14"/>
    <w:rsid w:val="00971881"/>
    <w:rsid w:val="00990C43"/>
    <w:rsid w:val="009F4CD8"/>
    <w:rsid w:val="00B26EA1"/>
    <w:rsid w:val="00B5384F"/>
    <w:rsid w:val="00B657F1"/>
    <w:rsid w:val="00C07CB9"/>
    <w:rsid w:val="00C85DBA"/>
    <w:rsid w:val="00DD7B5A"/>
    <w:rsid w:val="00E40EB2"/>
    <w:rsid w:val="00E60CCA"/>
    <w:rsid w:val="00E60DE7"/>
    <w:rsid w:val="00EB5D61"/>
    <w:rsid w:val="00EC25D4"/>
    <w:rsid w:val="00EF14E9"/>
    <w:rsid w:val="00FD0A66"/>
    <w:rsid w:val="1BC73336"/>
    <w:rsid w:val="272751BF"/>
    <w:rsid w:val="28BB4F27"/>
    <w:rsid w:val="44660FAE"/>
    <w:rsid w:val="44C34915"/>
    <w:rsid w:val="48A85788"/>
    <w:rsid w:val="57AA5A5A"/>
    <w:rsid w:val="59ED372F"/>
    <w:rsid w:val="698C0C4F"/>
    <w:rsid w:val="69E00446"/>
    <w:rsid w:val="6A7709E9"/>
    <w:rsid w:val="6E6E1650"/>
    <w:rsid w:val="7A5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utoSpaceDN w:val="0"/>
      <w:textAlignment w:val="baseline"/>
    </w:pPr>
    <w:rPr>
      <w:rFonts w:ascii="Times New Roman" w:hAnsi="Times New Roman" w:eastAsia="新細明體" w:cs="Times New Roman"/>
      <w:kern w:val="3"/>
      <w:sz w:val="24"/>
      <w:szCs w:val="24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3"/>
    <w:qFormat/>
    <w:uiPriority w:val="59"/>
    <w:rPr>
      <w:rFonts w:ascii="Times New Roman" w:hAnsi="Times New Roman" w:eastAsia="新細明體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頁首 字元"/>
    <w:basedOn w:val="2"/>
    <w:link w:val="5"/>
    <w:qFormat/>
    <w:uiPriority w:val="99"/>
    <w:rPr>
      <w:rFonts w:ascii="Times New Roman" w:hAnsi="Times New Roman" w:eastAsia="新細明體" w:cs="Times New Roman"/>
      <w:kern w:val="3"/>
      <w:sz w:val="20"/>
      <w:szCs w:val="20"/>
    </w:rPr>
  </w:style>
  <w:style w:type="character" w:customStyle="1" w:styleId="8">
    <w:name w:val="頁尾 字元"/>
    <w:basedOn w:val="2"/>
    <w:link w:val="4"/>
    <w:uiPriority w:val="99"/>
    <w:rPr>
      <w:rFonts w:ascii="Times New Roman" w:hAnsi="Times New Roman" w:eastAsia="新細明體" w:cs="Times New Roman"/>
      <w:kern w:val="3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817</Words>
  <Characters>4663</Characters>
  <Lines>38</Lines>
  <Paragraphs>10</Paragraphs>
  <TotalTime>1</TotalTime>
  <ScaleCrop>false</ScaleCrop>
  <LinksUpToDate>false</LinksUpToDate>
  <CharactersWithSpaces>5470</CharactersWithSpaces>
  <Application>WPS Office_11.2.0.10419_F1E327BC-269C-435d-A152-05C5408002CA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2022-05-25T03:14:00Z</dcterms:created>
  <dc:creator>Windows 使用者</dc:creator>
  <cp:lastModifiedBy>erinb</cp:lastModifiedBy>
  <dcterms:modified xsi:type="dcterms:W3CDTF">2022-06-05T09:04:34Z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1033-11.2.0.10419</vt:lpwstr>
  </property>
  <property fmtid="{D5CDD505-2E9C-101B-9397-08002B2CF9AE}" pid="3" name="ICV">
    <vt:lpwstr>3F5AF2AE7A7F433084320F453A807D24</vt:lpwstr>
  </property>
</Properties>
</file>