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D5" w:rsidRDefault="00515F45" w:rsidP="003D12D5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高雄市</w:t>
      </w:r>
      <w:r w:rsidR="00DD329B">
        <w:rPr>
          <w:rFonts w:ascii="標楷體" w:eastAsia="標楷體" w:hAnsi="標楷體" w:hint="eastAsia"/>
          <w:color w:val="000000"/>
          <w:sz w:val="28"/>
          <w:szCs w:val="28"/>
        </w:rPr>
        <w:t>左營</w:t>
      </w:r>
      <w:r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DD329B">
        <w:rPr>
          <w:rFonts w:ascii="標楷體" w:eastAsia="標楷體" w:hAnsi="標楷體" w:hint="eastAsia"/>
          <w:color w:val="000000"/>
          <w:sz w:val="28"/>
          <w:szCs w:val="28"/>
        </w:rPr>
        <w:t>屏山</w:t>
      </w:r>
      <w:r w:rsidR="003D12D5">
        <w:rPr>
          <w:rFonts w:ascii="標楷體" w:eastAsia="標楷體" w:hAnsi="標楷體" w:hint="eastAsia"/>
          <w:color w:val="000000"/>
          <w:sz w:val="28"/>
          <w:szCs w:val="28"/>
        </w:rPr>
        <w:t>國小108學年度</w:t>
      </w:r>
      <w:r w:rsidR="003D12D5" w:rsidRPr="003D12D5">
        <w:rPr>
          <w:rFonts w:ascii="標楷體" w:eastAsia="標楷體" w:hAnsi="標楷體" w:hint="eastAsia"/>
          <w:color w:val="000000"/>
          <w:sz w:val="28"/>
          <w:szCs w:val="28"/>
        </w:rPr>
        <w:t>課程計畫備查</w:t>
      </w:r>
      <w:r w:rsidR="003D12D5">
        <w:rPr>
          <w:rFonts w:ascii="標楷體" w:eastAsia="標楷體" w:hAnsi="標楷體" w:hint="eastAsia"/>
          <w:color w:val="000000"/>
          <w:sz w:val="28"/>
          <w:szCs w:val="28"/>
        </w:rPr>
        <w:t>作業</w:t>
      </w:r>
    </w:p>
    <w:p w:rsidR="003D12D5" w:rsidRDefault="009718C3" w:rsidP="003D12D5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3D12D5"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 w:rsidR="003D12D5" w:rsidRPr="00623B15">
        <w:rPr>
          <w:rFonts w:ascii="標楷體" w:eastAsia="標楷體" w:hAnsi="標楷體" w:hint="eastAsia"/>
          <w:color w:val="000000"/>
          <w:sz w:val="28"/>
          <w:szCs w:val="28"/>
        </w:rPr>
        <w:t>年級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D12D5">
        <w:rPr>
          <w:rFonts w:ascii="標楷體" w:eastAsia="標楷體" w:hAnsi="標楷體" w:hint="eastAsia"/>
          <w:sz w:val="28"/>
        </w:rPr>
        <w:t>課程實施說明</w:t>
      </w:r>
    </w:p>
    <w:p w:rsidR="003D12D5" w:rsidRDefault="003D12D5" w:rsidP="009718C3">
      <w:pPr>
        <w:pStyle w:val="Default"/>
        <w:numPr>
          <w:ilvl w:val="0"/>
          <w:numId w:val="1"/>
        </w:numPr>
        <w:spacing w:line="480" w:lineRule="exact"/>
        <w:ind w:left="482" w:hanging="482"/>
        <w:rPr>
          <w:rFonts w:hAnsi="Calibri"/>
          <w:sz w:val="23"/>
          <w:szCs w:val="23"/>
        </w:rPr>
      </w:pPr>
      <w:r>
        <w:rPr>
          <w:rFonts w:hint="eastAsia"/>
          <w:sz w:val="23"/>
          <w:szCs w:val="23"/>
        </w:rPr>
        <w:t>各領域</w:t>
      </w:r>
      <w:r>
        <w:rPr>
          <w:rFonts w:hAnsi="Calibri" w:hint="eastAsia"/>
          <w:sz w:val="23"/>
          <w:szCs w:val="23"/>
        </w:rPr>
        <w:t>及各彈性學習課程實施之設施、設備、時間及教學人力之規劃說明。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718C3" w:rsidTr="009718C3">
        <w:trPr>
          <w:jc w:val="center"/>
        </w:trPr>
        <w:tc>
          <w:tcPr>
            <w:tcW w:w="2074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項目</w:t>
            </w:r>
          </w:p>
        </w:tc>
        <w:tc>
          <w:tcPr>
            <w:tcW w:w="2074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領域學習課程</w:t>
            </w:r>
          </w:p>
        </w:tc>
        <w:tc>
          <w:tcPr>
            <w:tcW w:w="2074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彈性學習課程</w:t>
            </w:r>
          </w:p>
        </w:tc>
        <w:tc>
          <w:tcPr>
            <w:tcW w:w="2074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備註</w:t>
            </w:r>
          </w:p>
        </w:tc>
      </w:tr>
      <w:tr w:rsidR="009718C3" w:rsidTr="009718C3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教學設施</w:t>
            </w:r>
          </w:p>
        </w:tc>
        <w:tc>
          <w:tcPr>
            <w:tcW w:w="2074" w:type="dxa"/>
          </w:tcPr>
          <w:p w:rsidR="009718C3" w:rsidRDefault="00515F45" w:rsidP="00515F45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普通班</w:t>
            </w:r>
            <w:r w:rsidR="00DD329B">
              <w:rPr>
                <w:rFonts w:hAnsi="Calibri"/>
                <w:sz w:val="23"/>
                <w:szCs w:val="23"/>
              </w:rPr>
              <w:t>2</w:t>
            </w:r>
            <w:r>
              <w:rPr>
                <w:rFonts w:hAnsi="Calibri" w:hint="eastAsia"/>
                <w:sz w:val="23"/>
                <w:szCs w:val="23"/>
              </w:rPr>
              <w:t>班，</w:t>
            </w:r>
            <w:r w:rsidR="00DD329B">
              <w:rPr>
                <w:rFonts w:hAnsi="Calibri" w:hint="eastAsia"/>
                <w:sz w:val="23"/>
                <w:szCs w:val="23"/>
              </w:rPr>
              <w:t>108年5月班級新換可調式桌椅</w:t>
            </w:r>
            <w:r>
              <w:rPr>
                <w:rFonts w:hAnsi="Calibri" w:hint="eastAsia"/>
                <w:sz w:val="23"/>
                <w:szCs w:val="23"/>
              </w:rPr>
              <w:t>。</w:t>
            </w:r>
          </w:p>
          <w:p w:rsidR="00515F45" w:rsidRPr="00DD329B" w:rsidRDefault="00515F45" w:rsidP="00515F45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  <w:tc>
          <w:tcPr>
            <w:tcW w:w="2074" w:type="dxa"/>
          </w:tcPr>
          <w:p w:rsidR="00CD34E3" w:rsidRPr="00515F45" w:rsidRDefault="00515F45" w:rsidP="00FC5D65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本校深化推動</w:t>
            </w:r>
            <w:r w:rsidR="00FC5D65">
              <w:rPr>
                <w:rFonts w:hAnsi="Calibri" w:hint="eastAsia"/>
                <w:sz w:val="23"/>
                <w:szCs w:val="23"/>
              </w:rPr>
              <w:t>半屏山下你我他</w:t>
            </w:r>
            <w:proofErr w:type="gramStart"/>
            <w:r w:rsidR="0039629D">
              <w:rPr>
                <w:rFonts w:hAnsi="Calibri" w:hint="eastAsia"/>
                <w:sz w:val="23"/>
                <w:szCs w:val="23"/>
              </w:rPr>
              <w:t>之</w:t>
            </w:r>
            <w:proofErr w:type="gramEnd"/>
            <w:r w:rsidR="00834240">
              <w:rPr>
                <w:rFonts w:hAnsi="Calibri" w:hint="eastAsia"/>
                <w:sz w:val="23"/>
                <w:szCs w:val="23"/>
              </w:rPr>
              <w:t>特色課程及學生做中學之</w:t>
            </w:r>
            <w:r w:rsidR="00FC5D65">
              <w:rPr>
                <w:rFonts w:hAnsi="Calibri" w:hint="eastAsia"/>
                <w:sz w:val="23"/>
                <w:szCs w:val="23"/>
              </w:rPr>
              <w:t>生活達人</w:t>
            </w:r>
            <w:r w:rsidR="00834240">
              <w:rPr>
                <w:rFonts w:hAnsi="Calibri" w:hint="eastAsia"/>
                <w:sz w:val="23"/>
                <w:szCs w:val="23"/>
              </w:rPr>
              <w:t>多年</w:t>
            </w:r>
            <w:r w:rsidR="00834240">
              <w:rPr>
                <w:rFonts w:hAnsi="標楷體" w:hint="eastAsia"/>
                <w:sz w:val="23"/>
                <w:szCs w:val="23"/>
              </w:rPr>
              <w:t>，</w:t>
            </w:r>
            <w:r w:rsidR="00834240">
              <w:rPr>
                <w:rFonts w:hAnsi="Calibri" w:hint="eastAsia"/>
                <w:sz w:val="23"/>
                <w:szCs w:val="23"/>
              </w:rPr>
              <w:t>課程運作成熟且架構完整</w:t>
            </w:r>
            <w:r w:rsidR="00834240">
              <w:rPr>
                <w:rFonts w:hAnsi="標楷體" w:hint="eastAsia"/>
                <w:sz w:val="23"/>
                <w:szCs w:val="23"/>
              </w:rPr>
              <w:t>。</w:t>
            </w:r>
          </w:p>
        </w:tc>
        <w:tc>
          <w:tcPr>
            <w:tcW w:w="2074" w:type="dxa"/>
          </w:tcPr>
          <w:p w:rsidR="009718C3" w:rsidRPr="00160B12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  <w:tr w:rsidR="009718C3" w:rsidTr="009718C3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教學設備</w:t>
            </w:r>
          </w:p>
        </w:tc>
        <w:tc>
          <w:tcPr>
            <w:tcW w:w="2074" w:type="dxa"/>
          </w:tcPr>
          <w:p w:rsidR="009718C3" w:rsidRDefault="00160B12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班班教室內有投影機、電腦、廣播設備，有助</w:t>
            </w:r>
            <w:r w:rsidR="00515F45">
              <w:rPr>
                <w:rFonts w:hAnsi="Calibri" w:hint="eastAsia"/>
                <w:sz w:val="23"/>
                <w:szCs w:val="23"/>
              </w:rPr>
              <w:t>於推動</w:t>
            </w:r>
            <w:r>
              <w:rPr>
                <w:rFonts w:hAnsi="Calibri" w:hint="eastAsia"/>
                <w:sz w:val="23"/>
                <w:szCs w:val="23"/>
              </w:rPr>
              <w:t>教學效能。</w:t>
            </w:r>
          </w:p>
        </w:tc>
        <w:tc>
          <w:tcPr>
            <w:tcW w:w="2074" w:type="dxa"/>
          </w:tcPr>
          <w:p w:rsidR="009718C3" w:rsidRDefault="00160B12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proofErr w:type="gramStart"/>
            <w:r>
              <w:rPr>
                <w:rFonts w:hAnsi="Calibri" w:hint="eastAsia"/>
                <w:sz w:val="23"/>
                <w:szCs w:val="23"/>
              </w:rPr>
              <w:t>本校第處</w:t>
            </w:r>
            <w:r w:rsidR="00DD329B">
              <w:rPr>
                <w:rFonts w:hAnsi="Calibri" w:hint="eastAsia"/>
                <w:sz w:val="23"/>
                <w:szCs w:val="23"/>
              </w:rPr>
              <w:t>左營</w:t>
            </w:r>
            <w:r>
              <w:rPr>
                <w:rFonts w:hAnsi="Calibri" w:hint="eastAsia"/>
                <w:sz w:val="23"/>
                <w:szCs w:val="23"/>
              </w:rPr>
              <w:t>區</w:t>
            </w:r>
            <w:proofErr w:type="gramEnd"/>
            <w:r w:rsidR="00DD329B">
              <w:rPr>
                <w:rFonts w:hAnsi="Calibri" w:hint="eastAsia"/>
                <w:sz w:val="23"/>
                <w:szCs w:val="23"/>
              </w:rPr>
              <w:t>半屏山下及蓮潭風景區</w:t>
            </w:r>
            <w:r>
              <w:rPr>
                <w:rFonts w:hAnsi="Calibri" w:hint="eastAsia"/>
                <w:sz w:val="23"/>
                <w:szCs w:val="23"/>
              </w:rPr>
              <w:t>，風土民情豐富，適</w:t>
            </w:r>
            <w:r w:rsidR="00515F45">
              <w:rPr>
                <w:rFonts w:hAnsi="Calibri" w:hint="eastAsia"/>
                <w:sz w:val="23"/>
                <w:szCs w:val="23"/>
              </w:rPr>
              <w:t>宜學生進行生活與在地化教學。</w:t>
            </w:r>
          </w:p>
        </w:tc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  <w:tr w:rsidR="009718C3" w:rsidTr="009718C3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教學時間</w:t>
            </w:r>
          </w:p>
        </w:tc>
        <w:tc>
          <w:tcPr>
            <w:tcW w:w="2074" w:type="dxa"/>
          </w:tcPr>
          <w:p w:rsidR="009718C3" w:rsidRDefault="00CD34E3" w:rsidP="006E53BE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每週</w:t>
            </w:r>
            <w:r w:rsidR="00971B0A">
              <w:rPr>
                <w:rFonts w:hAnsi="Calibri" w:hint="eastAsia"/>
                <w:sz w:val="23"/>
                <w:szCs w:val="23"/>
              </w:rPr>
              <w:t>一、三、四、五</w:t>
            </w:r>
            <w:proofErr w:type="gramStart"/>
            <w:r w:rsidR="00971B0A">
              <w:rPr>
                <w:rFonts w:hAnsi="Calibri" w:hint="eastAsia"/>
                <w:sz w:val="23"/>
                <w:szCs w:val="23"/>
              </w:rPr>
              <w:t>08</w:t>
            </w:r>
            <w:proofErr w:type="gramEnd"/>
            <w:r w:rsidR="00971B0A">
              <w:rPr>
                <w:rFonts w:hAnsi="Calibri" w:hint="eastAsia"/>
                <w:sz w:val="23"/>
                <w:szCs w:val="23"/>
              </w:rPr>
              <w:t>:40-1</w:t>
            </w:r>
            <w:r w:rsidR="006E53BE">
              <w:rPr>
                <w:rFonts w:hAnsi="Calibri"/>
                <w:sz w:val="23"/>
                <w:szCs w:val="23"/>
              </w:rPr>
              <w:t>2</w:t>
            </w:r>
            <w:r>
              <w:rPr>
                <w:rFonts w:hAnsi="Calibri" w:hint="eastAsia"/>
                <w:sz w:val="23"/>
                <w:szCs w:val="23"/>
              </w:rPr>
              <w:t>:</w:t>
            </w:r>
            <w:r w:rsidR="006E53BE">
              <w:rPr>
                <w:rFonts w:hAnsi="Calibri"/>
                <w:sz w:val="23"/>
                <w:szCs w:val="23"/>
              </w:rPr>
              <w:t>00</w:t>
            </w:r>
            <w:r>
              <w:rPr>
                <w:rFonts w:hAnsi="Calibri" w:hint="eastAsia"/>
                <w:sz w:val="23"/>
                <w:szCs w:val="23"/>
              </w:rPr>
              <w:t>期間實施</w:t>
            </w:r>
            <w:r w:rsidR="00971B0A">
              <w:rPr>
                <w:rFonts w:hAnsi="Calibri" w:hint="eastAsia"/>
                <w:sz w:val="23"/>
                <w:szCs w:val="23"/>
              </w:rPr>
              <w:t>，每週二於08:40-</w:t>
            </w:r>
            <w:r w:rsidR="006E53BE">
              <w:rPr>
                <w:rFonts w:hAnsi="Calibri" w:hint="eastAsia"/>
                <w:sz w:val="23"/>
                <w:szCs w:val="23"/>
              </w:rPr>
              <w:t>1</w:t>
            </w:r>
            <w:r w:rsidR="006E53BE">
              <w:rPr>
                <w:rFonts w:hAnsi="Calibri"/>
                <w:sz w:val="23"/>
                <w:szCs w:val="23"/>
              </w:rPr>
              <w:t>2</w:t>
            </w:r>
            <w:r w:rsidR="006E53BE">
              <w:rPr>
                <w:rFonts w:hAnsi="Calibri" w:hint="eastAsia"/>
                <w:sz w:val="23"/>
                <w:szCs w:val="23"/>
              </w:rPr>
              <w:t>:</w:t>
            </w:r>
            <w:r w:rsidR="006E53BE">
              <w:rPr>
                <w:rFonts w:hAnsi="Calibri"/>
                <w:sz w:val="23"/>
                <w:szCs w:val="23"/>
              </w:rPr>
              <w:t>00</w:t>
            </w:r>
            <w:r w:rsidR="00971B0A">
              <w:rPr>
                <w:rFonts w:hAnsi="Calibri" w:hint="eastAsia"/>
                <w:sz w:val="23"/>
                <w:szCs w:val="23"/>
              </w:rPr>
              <w:t>與13:30-1</w:t>
            </w:r>
            <w:r w:rsidR="006E53BE">
              <w:rPr>
                <w:rFonts w:hAnsi="Calibri"/>
                <w:sz w:val="23"/>
                <w:szCs w:val="23"/>
              </w:rPr>
              <w:t>6</w:t>
            </w:r>
            <w:r w:rsidR="00971B0A">
              <w:rPr>
                <w:rFonts w:hAnsi="Calibri" w:hint="eastAsia"/>
                <w:sz w:val="23"/>
                <w:szCs w:val="23"/>
              </w:rPr>
              <w:t>:</w:t>
            </w:r>
            <w:r w:rsidR="006E53BE">
              <w:rPr>
                <w:rFonts w:hAnsi="Calibri"/>
                <w:sz w:val="23"/>
                <w:szCs w:val="23"/>
              </w:rPr>
              <w:t>00</w:t>
            </w:r>
            <w:r w:rsidR="00971B0A">
              <w:rPr>
                <w:rFonts w:hAnsi="Calibri" w:hint="eastAsia"/>
                <w:sz w:val="23"/>
                <w:szCs w:val="23"/>
              </w:rPr>
              <w:t>期間實施。</w:t>
            </w:r>
          </w:p>
        </w:tc>
        <w:tc>
          <w:tcPr>
            <w:tcW w:w="2074" w:type="dxa"/>
          </w:tcPr>
          <w:p w:rsidR="009718C3" w:rsidRDefault="00971B0A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於校訂課程時間實施，每週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規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畫三節。</w:t>
            </w:r>
          </w:p>
        </w:tc>
        <w:tc>
          <w:tcPr>
            <w:tcW w:w="2074" w:type="dxa"/>
          </w:tcPr>
          <w:p w:rsidR="009718C3" w:rsidRDefault="00CD34E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規劃領域學習課程每周20節、彈性學習課程每周3節。</w:t>
            </w:r>
          </w:p>
        </w:tc>
      </w:tr>
      <w:tr w:rsidR="009718C3" w:rsidTr="009718C3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教學人力</w:t>
            </w:r>
          </w:p>
        </w:tc>
        <w:tc>
          <w:tcPr>
            <w:tcW w:w="2074" w:type="dxa"/>
          </w:tcPr>
          <w:p w:rsidR="009718C3" w:rsidRDefault="00CD34E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proofErr w:type="gramStart"/>
            <w:r w:rsidRPr="007F2B2B">
              <w:rPr>
                <w:rFonts w:hAnsi="標楷體" w:hint="eastAsia"/>
                <w:snapToGrid w:val="0"/>
              </w:rPr>
              <w:t>新舊已更替</w:t>
            </w:r>
            <w:proofErr w:type="gramEnd"/>
            <w:r w:rsidRPr="007F2B2B">
              <w:rPr>
                <w:rFonts w:hAnsi="標楷體" w:hint="eastAsia"/>
                <w:snapToGrid w:val="0"/>
              </w:rPr>
              <w:t>、素質提昇、教學用心投入</w:t>
            </w:r>
            <w:r>
              <w:rPr>
                <w:rFonts w:hAnsi="標楷體" w:hint="eastAsia"/>
                <w:snapToGrid w:val="0"/>
              </w:rPr>
              <w:t>。</w:t>
            </w:r>
          </w:p>
        </w:tc>
        <w:tc>
          <w:tcPr>
            <w:tcW w:w="2074" w:type="dxa"/>
          </w:tcPr>
          <w:p w:rsidR="009718C3" w:rsidRDefault="00CD34E3" w:rsidP="00DD329B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proofErr w:type="gramStart"/>
            <w:r>
              <w:rPr>
                <w:rFonts w:hAnsi="Calibri" w:hint="eastAsia"/>
                <w:sz w:val="23"/>
                <w:szCs w:val="23"/>
              </w:rPr>
              <w:t>規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畫由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正式編內英文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師教師教導&lt;國際</w:t>
            </w:r>
            <w:r w:rsidR="00DD329B">
              <w:rPr>
                <w:rFonts w:hAnsi="Calibri" w:hint="eastAsia"/>
                <w:sz w:val="23"/>
                <w:szCs w:val="23"/>
              </w:rPr>
              <w:t>探索</w:t>
            </w:r>
            <w:r>
              <w:rPr>
                <w:rFonts w:hAnsi="Calibri" w:hint="eastAsia"/>
                <w:sz w:val="23"/>
                <w:szCs w:val="23"/>
              </w:rPr>
              <w:t>&gt;課程，其餘&lt;</w:t>
            </w:r>
            <w:r w:rsidR="00DD329B">
              <w:rPr>
                <w:rFonts w:hAnsi="Calibri" w:hint="eastAsia"/>
                <w:sz w:val="23"/>
                <w:szCs w:val="23"/>
              </w:rPr>
              <w:t>半屏山下你我他</w:t>
            </w:r>
            <w:r>
              <w:rPr>
                <w:rFonts w:hAnsi="Calibri" w:hint="eastAsia"/>
                <w:sz w:val="23"/>
                <w:szCs w:val="23"/>
              </w:rPr>
              <w:t>、</w:t>
            </w:r>
            <w:r w:rsidR="00DD329B">
              <w:rPr>
                <w:rFonts w:hAnsi="Calibri" w:hint="eastAsia"/>
                <w:sz w:val="23"/>
                <w:szCs w:val="23"/>
              </w:rPr>
              <w:t>生活達人攏</w:t>
            </w:r>
            <w:proofErr w:type="gramStart"/>
            <w:r w:rsidR="00DD329B">
              <w:rPr>
                <w:rFonts w:hAnsi="Calibri" w:hint="eastAsia"/>
                <w:sz w:val="23"/>
                <w:szCs w:val="23"/>
              </w:rPr>
              <w:t>佇</w:t>
            </w:r>
            <w:proofErr w:type="gramEnd"/>
            <w:r w:rsidR="00DD329B">
              <w:rPr>
                <w:rFonts w:hAnsi="Calibri" w:hint="eastAsia"/>
                <w:sz w:val="23"/>
                <w:szCs w:val="23"/>
              </w:rPr>
              <w:t>遮</w:t>
            </w:r>
            <w:r>
              <w:rPr>
                <w:rFonts w:hAnsi="Calibri" w:hint="eastAsia"/>
                <w:sz w:val="23"/>
                <w:szCs w:val="23"/>
              </w:rPr>
              <w:t>、</w:t>
            </w:r>
            <w:r w:rsidR="00DD329B">
              <w:rPr>
                <w:rFonts w:hAnsi="Calibri" w:hint="eastAsia"/>
                <w:sz w:val="23"/>
                <w:szCs w:val="23"/>
              </w:rPr>
              <w:t>數學好應用、</w:t>
            </w:r>
            <w:r w:rsidR="00DD329B">
              <w:rPr>
                <w:rFonts w:hAnsi="Calibri" w:hint="eastAsia"/>
                <w:sz w:val="23"/>
                <w:szCs w:val="23"/>
              </w:rPr>
              <w:lastRenderedPageBreak/>
              <w:t>活力屏山</w:t>
            </w:r>
            <w:r>
              <w:rPr>
                <w:rFonts w:hAnsi="Calibri" w:hint="eastAsia"/>
                <w:sz w:val="23"/>
                <w:szCs w:val="23"/>
              </w:rPr>
              <w:t>&gt;由導師擔任教學人員。</w:t>
            </w:r>
          </w:p>
        </w:tc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</w:tbl>
    <w:p w:rsidR="003D12D5" w:rsidRDefault="003D12D5" w:rsidP="00B07A23">
      <w:pPr>
        <w:pStyle w:val="Default"/>
        <w:numPr>
          <w:ilvl w:val="0"/>
          <w:numId w:val="1"/>
        </w:numPr>
        <w:spacing w:beforeLines="50" w:before="180" w:line="480" w:lineRule="exact"/>
        <w:ind w:left="482" w:hanging="482"/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課程發展相關組織如課程發展委員會、領域教學研究會、學年會議、專案小組和教師專業學習社群等之運作，規劃說明。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4871"/>
        <w:gridCol w:w="1272"/>
      </w:tblGrid>
      <w:tr w:rsidR="009718C3" w:rsidTr="00315A66">
        <w:trPr>
          <w:jc w:val="center"/>
        </w:trPr>
        <w:tc>
          <w:tcPr>
            <w:tcW w:w="2074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課程發展相關組織</w:t>
            </w:r>
          </w:p>
        </w:tc>
        <w:tc>
          <w:tcPr>
            <w:tcW w:w="4871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運作規劃說明</w:t>
            </w:r>
          </w:p>
        </w:tc>
        <w:tc>
          <w:tcPr>
            <w:tcW w:w="1272" w:type="dxa"/>
            <w:vAlign w:val="center"/>
          </w:tcPr>
          <w:p w:rsidR="009718C3" w:rsidRDefault="009718C3" w:rsidP="009718C3">
            <w:pPr>
              <w:pStyle w:val="Default"/>
              <w:spacing w:line="480" w:lineRule="exact"/>
              <w:jc w:val="center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備註</w:t>
            </w:r>
          </w:p>
        </w:tc>
      </w:tr>
      <w:tr w:rsidR="009718C3" w:rsidTr="00315A66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課程發展委員會</w:t>
            </w:r>
          </w:p>
        </w:tc>
        <w:tc>
          <w:tcPr>
            <w:tcW w:w="4871" w:type="dxa"/>
          </w:tcPr>
          <w:p w:rsidR="009718C3" w:rsidRDefault="00F10879" w:rsidP="00B80EDB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proofErr w:type="gramStart"/>
            <w:r>
              <w:rPr>
                <w:rFonts w:hAnsi="Calibri" w:hint="eastAsia"/>
                <w:sz w:val="23"/>
                <w:szCs w:val="23"/>
              </w:rPr>
              <w:t>課發會議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12年國教總綱規定組織，下設&lt;</w:t>
            </w:r>
            <w:r w:rsidR="00B80EDB" w:rsidRPr="00B80EDB">
              <w:rPr>
                <w:rFonts w:hAnsi="Calibri" w:hint="eastAsia"/>
                <w:sz w:val="23"/>
                <w:szCs w:val="23"/>
              </w:rPr>
              <w:t>學校課程總體架構組</w:t>
            </w:r>
            <w:r>
              <w:rPr>
                <w:rFonts w:hAnsi="Calibri" w:hint="eastAsia"/>
                <w:sz w:val="23"/>
                <w:szCs w:val="23"/>
              </w:rPr>
              <w:t>&gt;、&lt;</w:t>
            </w:r>
            <w:r w:rsidR="00B80EDB" w:rsidRPr="00B80EDB">
              <w:rPr>
                <w:rFonts w:hAnsi="Calibri" w:hint="eastAsia"/>
                <w:sz w:val="23"/>
                <w:szCs w:val="23"/>
              </w:rPr>
              <w:t>學習領域課程組</w:t>
            </w:r>
            <w:r>
              <w:rPr>
                <w:rFonts w:hAnsi="Calibri" w:hint="eastAsia"/>
                <w:sz w:val="23"/>
                <w:szCs w:val="23"/>
              </w:rPr>
              <w:t>&gt;、&lt;</w:t>
            </w:r>
            <w:r w:rsidR="00B80EDB" w:rsidRPr="00B80EDB">
              <w:rPr>
                <w:rFonts w:hAnsi="Calibri" w:hint="eastAsia"/>
                <w:sz w:val="23"/>
                <w:szCs w:val="23"/>
              </w:rPr>
              <w:t>彈性學習課程組</w:t>
            </w:r>
            <w:r>
              <w:rPr>
                <w:rFonts w:hAnsi="Calibri" w:hint="eastAsia"/>
                <w:sz w:val="23"/>
                <w:szCs w:val="23"/>
              </w:rPr>
              <w:t>&gt;</w:t>
            </w:r>
            <w:r w:rsidR="00BE7CCD">
              <w:rPr>
                <w:rFonts w:hAnsi="Calibri" w:hint="eastAsia"/>
                <w:sz w:val="23"/>
                <w:szCs w:val="23"/>
              </w:rPr>
              <w:t>三組</w:t>
            </w:r>
            <w:r>
              <w:rPr>
                <w:rFonts w:hAnsi="Calibri" w:hint="eastAsia"/>
                <w:sz w:val="23"/>
                <w:szCs w:val="23"/>
              </w:rPr>
              <w:t>，定期開會</w:t>
            </w:r>
            <w:r w:rsidR="00BE7CCD">
              <w:rPr>
                <w:rFonts w:hAnsi="Calibri" w:hint="eastAsia"/>
                <w:sz w:val="23"/>
                <w:szCs w:val="23"/>
              </w:rPr>
              <w:t>審議、評鑑滾動式本校課程，</w:t>
            </w:r>
            <w:proofErr w:type="gramStart"/>
            <w:r w:rsidR="00BE7CCD">
              <w:rPr>
                <w:rFonts w:hAnsi="Calibri" w:hint="eastAsia"/>
                <w:sz w:val="23"/>
                <w:szCs w:val="23"/>
              </w:rPr>
              <w:t>期待給</w:t>
            </w:r>
            <w:r w:rsidR="00B80EDB">
              <w:rPr>
                <w:rFonts w:hAnsi="Calibri" w:hint="eastAsia"/>
                <w:sz w:val="23"/>
                <w:szCs w:val="23"/>
              </w:rPr>
              <w:t>屏山</w:t>
            </w:r>
            <w:proofErr w:type="gramEnd"/>
            <w:r w:rsidR="00B80EDB">
              <w:rPr>
                <w:rFonts w:hAnsi="Calibri" w:hint="eastAsia"/>
                <w:sz w:val="23"/>
                <w:szCs w:val="23"/>
              </w:rPr>
              <w:t>孩子聯</w:t>
            </w:r>
            <w:r w:rsidR="00BE7CCD" w:rsidRPr="00BE7CCD">
              <w:rPr>
                <w:rFonts w:hAnsi="標楷體" w:hint="eastAsia"/>
              </w:rPr>
              <w:t>結更寬廣的世界。</w:t>
            </w:r>
          </w:p>
        </w:tc>
        <w:tc>
          <w:tcPr>
            <w:tcW w:w="1272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  <w:tr w:rsidR="009718C3" w:rsidTr="00315A66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領域教學研究會</w:t>
            </w:r>
          </w:p>
        </w:tc>
        <w:tc>
          <w:tcPr>
            <w:tcW w:w="4871" w:type="dxa"/>
          </w:tcPr>
          <w:p w:rsidR="009718C3" w:rsidRPr="00065B64" w:rsidRDefault="00065B64" w:rsidP="00065B64">
            <w:pPr>
              <w:pStyle w:val="Default"/>
              <w:spacing w:line="480" w:lineRule="exact"/>
              <w:rPr>
                <w:rFonts w:hAnsi="Calibri"/>
                <w:color w:val="auto"/>
                <w:sz w:val="23"/>
                <w:szCs w:val="23"/>
              </w:rPr>
            </w:pPr>
            <w:r w:rsidRPr="00065B64">
              <w:rPr>
                <w:rFonts w:hAnsi="Calibri" w:hint="eastAsia"/>
                <w:color w:val="auto"/>
                <w:sz w:val="23"/>
                <w:szCs w:val="23"/>
              </w:rPr>
              <w:t>每學年籌組領域小組，共分為</w:t>
            </w:r>
            <w:r w:rsidRPr="00065B64">
              <w:rPr>
                <w:rFonts w:hAnsi="標楷體" w:hint="eastAsia"/>
                <w:color w:val="auto"/>
              </w:rPr>
              <w:t>「語文」、「健康與體育」、「自然」、「社會」、「數學」、「藝術」、「綜合活動」「英語」、「本土語言」、「生活」等小組，</w:t>
            </w:r>
            <w:r w:rsidRPr="00065B64">
              <w:rPr>
                <w:rFonts w:hAnsi="Calibri" w:hint="eastAsia"/>
                <w:color w:val="auto"/>
                <w:sz w:val="23"/>
                <w:szCs w:val="23"/>
              </w:rPr>
              <w:t>定期召開領域會議，針對教學相關議題提出看法，教學相長。</w:t>
            </w:r>
          </w:p>
        </w:tc>
        <w:tc>
          <w:tcPr>
            <w:tcW w:w="1272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  <w:tr w:rsidR="009718C3" w:rsidTr="00315A66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學年會議</w:t>
            </w:r>
          </w:p>
        </w:tc>
        <w:tc>
          <w:tcPr>
            <w:tcW w:w="4871" w:type="dxa"/>
          </w:tcPr>
          <w:p w:rsidR="009718C3" w:rsidRDefault="00944ED1" w:rsidP="00495039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proofErr w:type="gramStart"/>
            <w:r>
              <w:rPr>
                <w:rFonts w:hAnsi="Calibri" w:hint="eastAsia"/>
                <w:sz w:val="23"/>
                <w:szCs w:val="23"/>
              </w:rPr>
              <w:t>規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畫每</w:t>
            </w:r>
            <w:r w:rsidR="00495039">
              <w:rPr>
                <w:rFonts w:hAnsi="Calibri" w:hint="eastAsia"/>
                <w:sz w:val="23"/>
                <w:szCs w:val="23"/>
              </w:rPr>
              <w:t>月</w:t>
            </w:r>
            <w:r>
              <w:rPr>
                <w:rFonts w:hAnsi="Calibri" w:hint="eastAsia"/>
                <w:sz w:val="23"/>
                <w:szCs w:val="23"/>
              </w:rPr>
              <w:t>召開</w:t>
            </w:r>
            <w:r w:rsidR="00495039">
              <w:rPr>
                <w:rFonts w:hAnsi="Calibri"/>
                <w:sz w:val="23"/>
                <w:szCs w:val="23"/>
              </w:rPr>
              <w:t>1</w:t>
            </w:r>
            <w:r>
              <w:rPr>
                <w:rFonts w:hAnsi="Calibri" w:hint="eastAsia"/>
                <w:sz w:val="23"/>
                <w:szCs w:val="23"/>
              </w:rPr>
              <w:t>次學年會議，並就課程設計、評議、再修正給予教學第一線實質回饋，以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利課發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會進行課程滾動式修正；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再者，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素養評量機制，對於評量前後檢討，強化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評量效度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。</w:t>
            </w:r>
          </w:p>
        </w:tc>
        <w:tc>
          <w:tcPr>
            <w:tcW w:w="1272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  <w:tr w:rsidR="009718C3" w:rsidTr="00315A66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教師專業學習社群</w:t>
            </w:r>
          </w:p>
        </w:tc>
        <w:tc>
          <w:tcPr>
            <w:tcW w:w="4871" w:type="dxa"/>
          </w:tcPr>
          <w:p w:rsidR="009718C3" w:rsidRDefault="00BE34D5" w:rsidP="00495039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本校108學年度已</w:t>
            </w:r>
            <w:proofErr w:type="gramStart"/>
            <w:r>
              <w:rPr>
                <w:rFonts w:hAnsi="Calibri" w:hint="eastAsia"/>
                <w:sz w:val="23"/>
                <w:szCs w:val="23"/>
              </w:rPr>
              <w:t>通過教專中心</w:t>
            </w:r>
            <w:proofErr w:type="gramEnd"/>
            <w:r>
              <w:rPr>
                <w:rFonts w:hAnsi="Calibri" w:hint="eastAsia"/>
                <w:sz w:val="23"/>
                <w:szCs w:val="23"/>
              </w:rPr>
              <w:t>成立</w:t>
            </w:r>
            <w:r w:rsidR="00495039">
              <w:rPr>
                <w:rFonts w:hAnsi="Calibri" w:hint="eastAsia"/>
                <w:sz w:val="23"/>
                <w:szCs w:val="23"/>
              </w:rPr>
              <w:t>1</w:t>
            </w:r>
            <w:r>
              <w:rPr>
                <w:rFonts w:hAnsi="Calibri" w:hint="eastAsia"/>
                <w:sz w:val="23"/>
                <w:szCs w:val="23"/>
              </w:rPr>
              <w:t>個甲類社群，各學年亦可成立學年社群，利用每學期三次社群活動(周三下午)，針對相關議題進行討論，期待藉由交流時間，相互分享、教學相長。</w:t>
            </w:r>
          </w:p>
        </w:tc>
        <w:tc>
          <w:tcPr>
            <w:tcW w:w="1272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  <w:tr w:rsidR="009718C3" w:rsidTr="00315A66">
        <w:trPr>
          <w:jc w:val="center"/>
        </w:trPr>
        <w:tc>
          <w:tcPr>
            <w:tcW w:w="2074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>
              <w:rPr>
                <w:rFonts w:hAnsi="Calibri" w:hint="eastAsia"/>
                <w:sz w:val="23"/>
                <w:szCs w:val="23"/>
              </w:rPr>
              <w:t>專案小組</w:t>
            </w:r>
          </w:p>
        </w:tc>
        <w:tc>
          <w:tcPr>
            <w:tcW w:w="4871" w:type="dxa"/>
          </w:tcPr>
          <w:p w:rsidR="009718C3" w:rsidRPr="00926134" w:rsidRDefault="004058C8" w:rsidP="002528B9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  <w:r w:rsidRPr="00926134">
              <w:rPr>
                <w:rFonts w:hAnsi="Calibri" w:hint="eastAsia"/>
                <w:sz w:val="23"/>
                <w:szCs w:val="23"/>
              </w:rPr>
              <w:t>本校</w:t>
            </w:r>
            <w:r w:rsidR="002528B9">
              <w:rPr>
                <w:rFonts w:hAnsi="Calibri"/>
                <w:sz w:val="23"/>
                <w:szCs w:val="23"/>
              </w:rPr>
              <w:t>1</w:t>
            </w:r>
            <w:r w:rsidRPr="00926134">
              <w:rPr>
                <w:rFonts w:hAnsi="Calibri" w:hint="eastAsia"/>
                <w:sz w:val="23"/>
                <w:szCs w:val="23"/>
              </w:rPr>
              <w:t>-6年級學生</w:t>
            </w:r>
            <w:r w:rsidR="00926134">
              <w:rPr>
                <w:rFonts w:hAnsi="Calibri" w:hint="eastAsia"/>
                <w:sz w:val="23"/>
                <w:szCs w:val="23"/>
              </w:rPr>
              <w:t>參加</w:t>
            </w:r>
            <w:r w:rsidR="00495039">
              <w:rPr>
                <w:rFonts w:ascii="新細明體" w:hAnsi="新細明體" w:hint="eastAsia"/>
                <w:sz w:val="23"/>
                <w:szCs w:val="23"/>
              </w:rPr>
              <w:t>文藻外語大學全英語教學</w:t>
            </w:r>
            <w:r w:rsidR="00926134" w:rsidRPr="00926134">
              <w:rPr>
                <w:rFonts w:ascii="新細明體" w:hAnsi="新細明體" w:hint="eastAsia"/>
                <w:sz w:val="23"/>
                <w:szCs w:val="23"/>
              </w:rPr>
              <w:t>計畫</w:t>
            </w:r>
            <w:r w:rsidR="00926134">
              <w:rPr>
                <w:rFonts w:ascii="新細明體" w:hAnsi="新細明體" w:hint="eastAsia"/>
                <w:sz w:val="23"/>
                <w:szCs w:val="23"/>
              </w:rPr>
              <w:t>，英語教師定期公開觀議課，並定時與相關研習與會議，提升教師教學成效、學生學</w:t>
            </w:r>
            <w:r w:rsidR="00926134">
              <w:rPr>
                <w:rFonts w:ascii="新細明體" w:hAnsi="新細明體" w:hint="eastAsia"/>
                <w:sz w:val="23"/>
                <w:szCs w:val="23"/>
              </w:rPr>
              <w:lastRenderedPageBreak/>
              <w:t>習效率。</w:t>
            </w:r>
          </w:p>
        </w:tc>
        <w:tc>
          <w:tcPr>
            <w:tcW w:w="1272" w:type="dxa"/>
          </w:tcPr>
          <w:p w:rsidR="009718C3" w:rsidRDefault="009718C3" w:rsidP="009718C3">
            <w:pPr>
              <w:pStyle w:val="Default"/>
              <w:spacing w:line="480" w:lineRule="exact"/>
              <w:rPr>
                <w:rFonts w:hAnsi="Calibri"/>
                <w:sz w:val="23"/>
                <w:szCs w:val="23"/>
              </w:rPr>
            </w:pPr>
          </w:p>
        </w:tc>
      </w:tr>
    </w:tbl>
    <w:p w:rsidR="00CF6B08" w:rsidRDefault="00CF6B08" w:rsidP="00B07A23">
      <w:pPr>
        <w:pStyle w:val="Default"/>
        <w:spacing w:beforeLines="50" w:before="180" w:line="480" w:lineRule="exact"/>
        <w:ind w:left="482"/>
        <w:rPr>
          <w:rFonts w:hAnsi="Calibri"/>
          <w:sz w:val="23"/>
          <w:szCs w:val="23"/>
        </w:rPr>
      </w:pPr>
      <w:bookmarkStart w:id="0" w:name="_GoBack"/>
      <w:bookmarkEnd w:id="0"/>
    </w:p>
    <w:p w:rsidR="00CF6B08" w:rsidRDefault="00CF6B08" w:rsidP="00B07A23">
      <w:pPr>
        <w:pStyle w:val="Default"/>
        <w:spacing w:beforeLines="50" w:before="180" w:line="480" w:lineRule="exact"/>
        <w:ind w:left="482"/>
        <w:rPr>
          <w:rFonts w:hAnsi="Calibri"/>
          <w:sz w:val="23"/>
          <w:szCs w:val="23"/>
        </w:rPr>
      </w:pPr>
    </w:p>
    <w:p w:rsidR="003D12D5" w:rsidRPr="003D12D5" w:rsidRDefault="003D12D5" w:rsidP="00B07A23">
      <w:pPr>
        <w:pStyle w:val="Default"/>
        <w:numPr>
          <w:ilvl w:val="0"/>
          <w:numId w:val="1"/>
        </w:numPr>
        <w:spacing w:beforeLines="50" w:before="180" w:line="480" w:lineRule="exact"/>
        <w:ind w:left="482" w:hanging="482"/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對校內教師</w:t>
      </w:r>
      <w:r w:rsidRPr="009718C3">
        <w:rPr>
          <w:rFonts w:hAnsi="Calibri" w:hint="eastAsia"/>
          <w:b/>
          <w:sz w:val="23"/>
          <w:szCs w:val="23"/>
        </w:rPr>
        <w:t>新課程</w:t>
      </w:r>
      <w:r>
        <w:rPr>
          <w:rFonts w:hAnsi="Calibri" w:hint="eastAsia"/>
          <w:sz w:val="23"/>
          <w:szCs w:val="23"/>
        </w:rPr>
        <w:t>專業研習及成長活動之規劃說明</w:t>
      </w:r>
      <w:r w:rsidR="009718C3">
        <w:rPr>
          <w:rFonts w:hAnsi="Calibri" w:hint="eastAsia"/>
          <w:sz w:val="23"/>
          <w:szCs w:val="23"/>
        </w:rPr>
        <w:t xml:space="preserve"> (附研習規劃表)</w:t>
      </w:r>
      <w:r w:rsidR="009718C3" w:rsidRPr="009718C3">
        <w:rPr>
          <w:rFonts w:hAnsi="Calibri" w:hint="eastAsia"/>
          <w:sz w:val="23"/>
          <w:szCs w:val="23"/>
        </w:rPr>
        <w:t xml:space="preserve"> </w:t>
      </w:r>
      <w:r w:rsidR="009718C3">
        <w:rPr>
          <w:rFonts w:hAnsi="Calibri" w:hint="eastAsia"/>
          <w:sz w:val="23"/>
          <w:szCs w:val="23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3161"/>
        <w:gridCol w:w="2828"/>
      </w:tblGrid>
      <w:tr w:rsidR="00CF6B08" w:rsidRPr="008256C3" w:rsidTr="00CF6B08">
        <w:tc>
          <w:tcPr>
            <w:tcW w:w="2518" w:type="dxa"/>
          </w:tcPr>
          <w:p w:rsidR="00CF6B08" w:rsidRPr="008256C3" w:rsidRDefault="00CF6B08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8256C3">
              <w:rPr>
                <w:rFonts w:ascii="標楷體" w:eastAsia="標楷體" w:hAnsi="標楷體" w:hint="eastAsia"/>
              </w:rPr>
              <w:t>預定日期</w:t>
            </w:r>
          </w:p>
        </w:tc>
        <w:tc>
          <w:tcPr>
            <w:tcW w:w="3188" w:type="dxa"/>
          </w:tcPr>
          <w:p w:rsidR="00CF6B08" w:rsidRPr="008256C3" w:rsidRDefault="00CF6B08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8256C3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2854" w:type="dxa"/>
          </w:tcPr>
          <w:p w:rsidR="00CF6B08" w:rsidRPr="008256C3" w:rsidRDefault="00CF6B08" w:rsidP="00D96216">
            <w:pPr>
              <w:spacing w:line="480" w:lineRule="exact"/>
              <w:rPr>
                <w:rFonts w:ascii="標楷體" w:eastAsia="標楷體" w:hAnsi="標楷體"/>
              </w:rPr>
            </w:pPr>
            <w:r w:rsidRPr="008256C3">
              <w:rPr>
                <w:rFonts w:ascii="標楷體" w:eastAsia="標楷體" w:hAnsi="標楷體" w:hint="eastAsia"/>
              </w:rPr>
              <w:t>負責處室</w:t>
            </w:r>
          </w:p>
        </w:tc>
      </w:tr>
      <w:tr w:rsidR="00CF6B08" w:rsidRPr="00562412" w:rsidTr="00CF6B08">
        <w:tc>
          <w:tcPr>
            <w:tcW w:w="2518" w:type="dxa"/>
          </w:tcPr>
          <w:p w:rsidR="00CF6B08" w:rsidRPr="00562412" w:rsidRDefault="00CF6B08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108.09.25</w:t>
            </w:r>
          </w:p>
        </w:tc>
        <w:tc>
          <w:tcPr>
            <w:tcW w:w="3188" w:type="dxa"/>
          </w:tcPr>
          <w:p w:rsidR="00CF6B08" w:rsidRPr="00562412" w:rsidRDefault="00861F14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素養導向評量</w:t>
            </w:r>
          </w:p>
        </w:tc>
        <w:tc>
          <w:tcPr>
            <w:tcW w:w="2854" w:type="dxa"/>
          </w:tcPr>
          <w:p w:rsidR="00CF6B08" w:rsidRPr="00562412" w:rsidRDefault="00CF6B08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CF6B08" w:rsidRPr="00562412" w:rsidTr="00CF6B08">
        <w:tc>
          <w:tcPr>
            <w:tcW w:w="2518" w:type="dxa"/>
          </w:tcPr>
          <w:p w:rsidR="00CF6B08" w:rsidRPr="00562412" w:rsidRDefault="00CF6B08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108.11.13</w:t>
            </w:r>
          </w:p>
        </w:tc>
        <w:tc>
          <w:tcPr>
            <w:tcW w:w="3188" w:type="dxa"/>
          </w:tcPr>
          <w:p w:rsidR="00CF6B08" w:rsidRPr="00562412" w:rsidRDefault="00861F14" w:rsidP="00546A22">
            <w:pPr>
              <w:rPr>
                <w:rFonts w:ascii="標楷體" w:eastAsia="標楷體" w:hAnsi="標楷體"/>
              </w:rPr>
            </w:pPr>
            <w:r w:rsidRPr="00861F14">
              <w:rPr>
                <w:rFonts w:ascii="標楷體" w:eastAsia="標楷體" w:hAnsi="標楷體" w:hint="eastAsia"/>
              </w:rPr>
              <w:t>數位教材製作－進階篇</w:t>
            </w:r>
          </w:p>
        </w:tc>
        <w:tc>
          <w:tcPr>
            <w:tcW w:w="2854" w:type="dxa"/>
          </w:tcPr>
          <w:p w:rsidR="00CF6B08" w:rsidRPr="00562412" w:rsidRDefault="00CF6B08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CF6B08" w:rsidRPr="00562412" w:rsidTr="00CF6B08">
        <w:tc>
          <w:tcPr>
            <w:tcW w:w="2518" w:type="dxa"/>
          </w:tcPr>
          <w:p w:rsidR="00CF6B08" w:rsidRPr="00562412" w:rsidRDefault="00546A22" w:rsidP="00861F14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10</w:t>
            </w:r>
            <w:r w:rsidR="00861F14">
              <w:rPr>
                <w:rFonts w:ascii="標楷體" w:eastAsia="標楷體" w:hAnsi="標楷體"/>
              </w:rPr>
              <w:t>8</w:t>
            </w:r>
            <w:r w:rsidRPr="00562412">
              <w:rPr>
                <w:rFonts w:ascii="標楷體" w:eastAsia="標楷體" w:hAnsi="標楷體" w:hint="eastAsia"/>
              </w:rPr>
              <w:t>.</w:t>
            </w:r>
            <w:r w:rsidR="00861F14">
              <w:rPr>
                <w:rFonts w:ascii="標楷體" w:eastAsia="標楷體" w:hAnsi="標楷體"/>
              </w:rPr>
              <w:t>12</w:t>
            </w:r>
            <w:r w:rsidRPr="00562412">
              <w:rPr>
                <w:rFonts w:ascii="標楷體" w:eastAsia="標楷體" w:hAnsi="標楷體" w:hint="eastAsia"/>
              </w:rPr>
              <w:t>.0</w:t>
            </w:r>
            <w:r w:rsidR="00861F14">
              <w:rPr>
                <w:rFonts w:ascii="標楷體" w:eastAsia="標楷體" w:hAnsi="標楷體"/>
              </w:rPr>
              <w:t>4</w:t>
            </w:r>
          </w:p>
        </w:tc>
        <w:tc>
          <w:tcPr>
            <w:tcW w:w="3188" w:type="dxa"/>
          </w:tcPr>
          <w:p w:rsidR="00CF6B08" w:rsidRPr="00562412" w:rsidRDefault="00861F14" w:rsidP="00861F14">
            <w:pPr>
              <w:autoSpaceDE w:val="0"/>
              <w:snapToGrid w:val="0"/>
              <w:jc w:val="both"/>
              <w:rPr>
                <w:rFonts w:ascii="標楷體" w:eastAsia="標楷體" w:hAnsi="標楷體"/>
              </w:rPr>
            </w:pPr>
            <w:r w:rsidRPr="00861F14">
              <w:rPr>
                <w:rFonts w:ascii="標楷體" w:eastAsia="標楷體" w:hAnsi="標楷體"/>
              </w:rPr>
              <w:t>資訊融入教學應用能力（初階）</w:t>
            </w:r>
          </w:p>
        </w:tc>
        <w:tc>
          <w:tcPr>
            <w:tcW w:w="2854" w:type="dxa"/>
          </w:tcPr>
          <w:p w:rsidR="00CF6B08" w:rsidRPr="00562412" w:rsidRDefault="00546A22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CF6B08" w:rsidRPr="00562412" w:rsidTr="00CF6B08">
        <w:tc>
          <w:tcPr>
            <w:tcW w:w="2518" w:type="dxa"/>
          </w:tcPr>
          <w:p w:rsidR="00CF6B08" w:rsidRPr="00562412" w:rsidRDefault="00546A22" w:rsidP="00861F14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109.</w:t>
            </w:r>
            <w:r w:rsidR="00861F14">
              <w:rPr>
                <w:rFonts w:ascii="標楷體" w:eastAsia="標楷體" w:hAnsi="標楷體"/>
              </w:rPr>
              <w:t>04</w:t>
            </w:r>
            <w:r w:rsidRPr="00562412">
              <w:rPr>
                <w:rFonts w:ascii="標楷體" w:eastAsia="標楷體" w:hAnsi="標楷體" w:hint="eastAsia"/>
              </w:rPr>
              <w:t>.</w:t>
            </w:r>
            <w:r w:rsidR="00861F14">
              <w:rPr>
                <w:rFonts w:ascii="標楷體" w:eastAsia="標楷體" w:hAnsi="標楷體"/>
              </w:rPr>
              <w:t>29</w:t>
            </w:r>
          </w:p>
        </w:tc>
        <w:tc>
          <w:tcPr>
            <w:tcW w:w="3188" w:type="dxa"/>
          </w:tcPr>
          <w:p w:rsidR="00CF6B08" w:rsidRPr="00562412" w:rsidRDefault="00861F14" w:rsidP="00861F14">
            <w:pPr>
              <w:autoSpaceDE w:val="0"/>
              <w:snapToGrid w:val="0"/>
              <w:jc w:val="both"/>
              <w:rPr>
                <w:rFonts w:ascii="標楷體" w:eastAsia="標楷體" w:hAnsi="標楷體"/>
              </w:rPr>
            </w:pPr>
            <w:r w:rsidRPr="00861F14">
              <w:rPr>
                <w:rFonts w:ascii="標楷體" w:eastAsia="標楷體" w:hAnsi="標楷體"/>
              </w:rPr>
              <w:t>資訊融入教學應用能力（進階）</w:t>
            </w:r>
          </w:p>
        </w:tc>
        <w:tc>
          <w:tcPr>
            <w:tcW w:w="2854" w:type="dxa"/>
          </w:tcPr>
          <w:p w:rsidR="00CF6B08" w:rsidRPr="00562412" w:rsidRDefault="00546A22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CF6B08" w:rsidRPr="00562412" w:rsidTr="00CF6B08">
        <w:tc>
          <w:tcPr>
            <w:tcW w:w="2518" w:type="dxa"/>
          </w:tcPr>
          <w:p w:rsidR="00CF6B08" w:rsidRPr="00562412" w:rsidRDefault="00546A22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109.05.06</w:t>
            </w:r>
          </w:p>
        </w:tc>
        <w:tc>
          <w:tcPr>
            <w:tcW w:w="3188" w:type="dxa"/>
          </w:tcPr>
          <w:p w:rsidR="00CF6B08" w:rsidRPr="00562412" w:rsidRDefault="00546A22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素養導向評量</w:t>
            </w:r>
          </w:p>
        </w:tc>
        <w:tc>
          <w:tcPr>
            <w:tcW w:w="2854" w:type="dxa"/>
          </w:tcPr>
          <w:p w:rsidR="00CF6B08" w:rsidRPr="00562412" w:rsidRDefault="00783C9C" w:rsidP="009718C3">
            <w:pPr>
              <w:spacing w:line="480" w:lineRule="exact"/>
              <w:rPr>
                <w:rFonts w:ascii="標楷體" w:eastAsia="標楷體" w:hAnsi="標楷體"/>
              </w:rPr>
            </w:pPr>
            <w:r w:rsidRPr="00562412">
              <w:rPr>
                <w:rFonts w:ascii="標楷體" w:eastAsia="標楷體" w:hAnsi="標楷體" w:hint="eastAsia"/>
              </w:rPr>
              <w:t>教務處</w:t>
            </w:r>
          </w:p>
        </w:tc>
      </w:tr>
    </w:tbl>
    <w:p w:rsidR="005875FB" w:rsidRDefault="005875FB" w:rsidP="009718C3">
      <w:pPr>
        <w:spacing w:line="480" w:lineRule="exact"/>
      </w:pPr>
    </w:p>
    <w:sectPr w:rsidR="005875FB" w:rsidSect="009718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1A4D8A"/>
    <w:multiLevelType w:val="hybridMultilevel"/>
    <w:tmpl w:val="DE16A0EC"/>
    <w:lvl w:ilvl="0" w:tplc="21169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562ADC"/>
    <w:multiLevelType w:val="hybridMultilevel"/>
    <w:tmpl w:val="0CC42BF2"/>
    <w:lvl w:ilvl="0" w:tplc="6270F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D5"/>
    <w:rsid w:val="00065B64"/>
    <w:rsid w:val="00160B12"/>
    <w:rsid w:val="002528B9"/>
    <w:rsid w:val="00315A66"/>
    <w:rsid w:val="0039629D"/>
    <w:rsid w:val="003D12D5"/>
    <w:rsid w:val="004058C8"/>
    <w:rsid w:val="00495039"/>
    <w:rsid w:val="00515F45"/>
    <w:rsid w:val="00546A22"/>
    <w:rsid w:val="00562412"/>
    <w:rsid w:val="005875FB"/>
    <w:rsid w:val="006621E5"/>
    <w:rsid w:val="00692618"/>
    <w:rsid w:val="006E53BE"/>
    <w:rsid w:val="00783C9C"/>
    <w:rsid w:val="008256C3"/>
    <w:rsid w:val="00834240"/>
    <w:rsid w:val="00861F14"/>
    <w:rsid w:val="008851EB"/>
    <w:rsid w:val="00926134"/>
    <w:rsid w:val="00944ED1"/>
    <w:rsid w:val="009718C3"/>
    <w:rsid w:val="00971B0A"/>
    <w:rsid w:val="00A30BE0"/>
    <w:rsid w:val="00B07A23"/>
    <w:rsid w:val="00B44095"/>
    <w:rsid w:val="00B80EDB"/>
    <w:rsid w:val="00BB586E"/>
    <w:rsid w:val="00BE34D5"/>
    <w:rsid w:val="00BE7CCD"/>
    <w:rsid w:val="00BF1085"/>
    <w:rsid w:val="00C95305"/>
    <w:rsid w:val="00CD34E3"/>
    <w:rsid w:val="00CD5587"/>
    <w:rsid w:val="00CF6B08"/>
    <w:rsid w:val="00DD329B"/>
    <w:rsid w:val="00F10879"/>
    <w:rsid w:val="00FC5D6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89CF3-B23C-4D80-BCF0-2CA33B09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12D5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Default">
    <w:name w:val="Default"/>
    <w:rsid w:val="003D12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97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馨瑩 許</dc:creator>
  <cp:lastModifiedBy>user</cp:lastModifiedBy>
  <cp:revision>13</cp:revision>
  <dcterms:created xsi:type="dcterms:W3CDTF">2019-07-01T07:24:00Z</dcterms:created>
  <dcterms:modified xsi:type="dcterms:W3CDTF">2019-07-01T08:15:00Z</dcterms:modified>
</cp:coreProperties>
</file>